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南银理财鼎瑞悦稳（最低持有7天）9号公募人民币理财产品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南银理财鼎瑞悦稳（最低持有7天）9号公募人民币理财产品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Z7003225000199</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2025年07月03日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3,411,932,276.59</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中粮信托有限责任公司,中诚信托有限责任公司,华泰资产管理有限公司,国投泰康信托有限公司,紫金信托有限责任公司,陆家嘴国际信托有限公司,太平洋资产管理有限责任公司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A32078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1,624,218,696.71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1.019140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1.019140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A32092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240,693,427.72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1.018494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1.018494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A32102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1,495,004,504.87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1.017884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1.017884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A32116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97,629,606.03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1.017634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1.017634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A32120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17,528,817.59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1.017870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1.017870</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产品始终围绕稳健回报的收益目标进行操作，通过持有信用资质较好、绝对收益相对较高的江浙等发达省市信用债作为底仓，获取稳定可靠的票息收益；同时增加同业存单、存款等高流动性资产仓位保证流动性安全，控制回撤。基于对后市的判断，产品将灵活调整杠杆与久期，实现产品净值在合理区间内保持相对稳定；同时加强市场与品种研判，在控制好风险的前提下博取超额收益。</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  本产品持仓中维持合理比例高流动性资产，杠杆处于合理水平，流动性状况较好。</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A32078份额净值为1.019140元，A32092份额净值为1.018494元，A32102份额净值为1.017884元，A32116份额净值为1.017634元，A32120份额净值为1.017870</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99.29%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0.71%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ZJQTT202308160001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中粮信托鼎兴4号集合资金信托计划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352,771,883.45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112503363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25农业银行CD363</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297,586,800.00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8.56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ZJQTT202508040001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太平洋安盈十五号流动性资产管理产品</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243,011,250.46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112503367</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25农业银行CD367</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198,393,600.00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5.71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112503166</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25农业银行CD166</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196,762,000.00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IBD20260121300111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279日线上同业存款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190,000,000.00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ZJQTT202410090002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陆家嘴信托-陆享19号集合资金信托计划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189,122,360.97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XJCKX202504280001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华夏银行南京分行活期存款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176,670,324.12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139,106,466.55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102481565</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24津保投MTN002A</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101,508,500.00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2.92</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0101060000001581</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南银理财鼎瑞悦稳最低持有7天9号</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462024848.73</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471000000.00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1556528.05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江南农商行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94599.08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317771.33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