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3FADAF">
      <w:pPr>
        <w:pStyle w:val="28"/>
        <w:keepLines w:val="0"/>
        <w:pageBreakBefore w:val="0"/>
        <w:kinsoku/>
        <w:overflowPunct/>
        <w:topLinePunct w:val="0"/>
        <w:bidi w:val="0"/>
        <w:spacing w:line="360" w:lineRule="auto"/>
        <w:rPr>
          <w:rFonts w:ascii="宋体" w:hAnsi="宋体"/>
          <w:b/>
          <w:bCs/>
          <w:color w:val="auto"/>
          <w:spacing w:val="80"/>
          <w:sz w:val="56"/>
          <w:szCs w:val="56"/>
        </w:rPr>
      </w:pPr>
    </w:p>
    <w:p w14:paraId="6DB48AD9">
      <w:pPr>
        <w:keepLines w:val="0"/>
        <w:pageBreakBefore w:val="0"/>
        <w:kinsoku/>
        <w:overflowPunct/>
        <w:topLinePunct w:val="0"/>
        <w:bidi w:val="0"/>
        <w:spacing w:line="360" w:lineRule="auto"/>
        <w:rPr>
          <w:rFonts w:ascii="宋体" w:hAnsi="宋体"/>
          <w:b/>
          <w:bCs/>
          <w:color w:val="auto"/>
          <w:spacing w:val="80"/>
          <w:sz w:val="72"/>
          <w:szCs w:val="72"/>
        </w:rPr>
      </w:pPr>
    </w:p>
    <w:p w14:paraId="7F370DCF">
      <w:pPr>
        <w:keepLines w:val="0"/>
        <w:pageBreakBefore w:val="0"/>
        <w:kinsoku/>
        <w:overflowPunct/>
        <w:topLinePunct w:val="0"/>
        <w:bidi w:val="0"/>
        <w:spacing w:line="360" w:lineRule="auto"/>
        <w:jc w:val="center"/>
        <w:rPr>
          <w:rFonts w:ascii="宋体" w:hAnsi="宋体" w:cs="方正小标宋_GBK"/>
          <w:b/>
          <w:bCs/>
          <w:color w:val="auto"/>
          <w:spacing w:val="80"/>
          <w:sz w:val="36"/>
          <w:szCs w:val="36"/>
        </w:rPr>
      </w:pPr>
      <w:bookmarkStart w:id="0" w:name="_Toc3462"/>
      <w:bookmarkStart w:id="1" w:name="_Toc44409420"/>
    </w:p>
    <w:p w14:paraId="5681E3C9">
      <w:pPr>
        <w:keepLines w:val="0"/>
        <w:pageBreakBefore w:val="0"/>
        <w:kinsoku/>
        <w:overflowPunct/>
        <w:topLinePunct w:val="0"/>
        <w:bidi w:val="0"/>
        <w:spacing w:line="360" w:lineRule="auto"/>
        <w:jc w:val="center"/>
        <w:rPr>
          <w:rFonts w:ascii="宋体" w:hAnsi="宋体" w:cs="方正小标宋_GBK"/>
          <w:b/>
          <w:bCs/>
          <w:color w:val="auto"/>
          <w:spacing w:val="80"/>
          <w:sz w:val="72"/>
          <w:szCs w:val="72"/>
        </w:rPr>
      </w:pPr>
      <w:r>
        <w:rPr>
          <w:rFonts w:hint="eastAsia" w:ascii="宋体" w:hAnsi="宋体" w:cs="方正小标宋_GBK"/>
          <w:b/>
          <w:bCs/>
          <w:color w:val="auto"/>
          <w:spacing w:val="80"/>
          <w:sz w:val="72"/>
          <w:szCs w:val="72"/>
        </w:rPr>
        <w:t>框架协议采购</w:t>
      </w:r>
    </w:p>
    <w:p w14:paraId="2BD59ED6">
      <w:pPr>
        <w:keepLines w:val="0"/>
        <w:pageBreakBefore w:val="0"/>
        <w:kinsoku/>
        <w:overflowPunct/>
        <w:topLinePunct w:val="0"/>
        <w:bidi w:val="0"/>
        <w:spacing w:line="360" w:lineRule="auto"/>
        <w:jc w:val="center"/>
        <w:rPr>
          <w:rFonts w:ascii="宋体" w:hAnsi="宋体" w:cs="方正小标宋_GBK"/>
          <w:b/>
          <w:bCs/>
          <w:color w:val="auto"/>
          <w:spacing w:val="80"/>
          <w:sz w:val="36"/>
          <w:szCs w:val="36"/>
        </w:rPr>
      </w:pPr>
      <w:r>
        <w:rPr>
          <w:rFonts w:hint="eastAsia" w:ascii="宋体" w:hAnsi="宋体" w:cs="方正小标宋_GBK"/>
          <w:b/>
          <w:bCs/>
          <w:color w:val="auto"/>
          <w:spacing w:val="80"/>
          <w:sz w:val="72"/>
          <w:szCs w:val="72"/>
        </w:rPr>
        <w:t>征集文件</w:t>
      </w:r>
    </w:p>
    <w:p w14:paraId="4C1C67CA">
      <w:pPr>
        <w:keepLines w:val="0"/>
        <w:pageBreakBefore w:val="0"/>
        <w:kinsoku/>
        <w:overflowPunct/>
        <w:topLinePunct w:val="0"/>
        <w:bidi w:val="0"/>
        <w:spacing w:line="360" w:lineRule="auto"/>
        <w:jc w:val="center"/>
        <w:rPr>
          <w:rStyle w:val="68"/>
          <w:rFonts w:eastAsia="宋体" w:cs="宋体"/>
          <w:b w:val="0"/>
          <w:color w:val="auto"/>
          <w:szCs w:val="28"/>
        </w:rPr>
      </w:pPr>
    </w:p>
    <w:p w14:paraId="2DD547E2">
      <w:pPr>
        <w:keepLines w:val="0"/>
        <w:pageBreakBefore w:val="0"/>
        <w:kinsoku/>
        <w:overflowPunct/>
        <w:topLinePunct w:val="0"/>
        <w:bidi w:val="0"/>
        <w:spacing w:line="360" w:lineRule="auto"/>
        <w:jc w:val="center"/>
        <w:rPr>
          <w:rStyle w:val="68"/>
          <w:rFonts w:eastAsia="宋体" w:cs="宋体"/>
          <w:b w:val="0"/>
          <w:color w:val="auto"/>
          <w:szCs w:val="28"/>
        </w:rPr>
      </w:pPr>
    </w:p>
    <w:p w14:paraId="37B9E4D7">
      <w:pPr>
        <w:keepLines w:val="0"/>
        <w:pageBreakBefore w:val="0"/>
        <w:kinsoku/>
        <w:overflowPunct/>
        <w:topLinePunct w:val="0"/>
        <w:bidi w:val="0"/>
        <w:spacing w:line="360" w:lineRule="auto"/>
        <w:jc w:val="center"/>
        <w:rPr>
          <w:rStyle w:val="68"/>
          <w:rFonts w:eastAsia="宋体" w:cs="宋体"/>
          <w:b w:val="0"/>
          <w:color w:val="auto"/>
          <w:szCs w:val="28"/>
        </w:rPr>
      </w:pPr>
    </w:p>
    <w:p w14:paraId="39E021E0">
      <w:pPr>
        <w:keepLines w:val="0"/>
        <w:pageBreakBefore w:val="0"/>
        <w:kinsoku/>
        <w:overflowPunct/>
        <w:topLinePunct w:val="0"/>
        <w:bidi w:val="0"/>
        <w:spacing w:line="360" w:lineRule="auto"/>
        <w:jc w:val="center"/>
        <w:rPr>
          <w:rStyle w:val="68"/>
          <w:rFonts w:eastAsia="宋体" w:cs="宋体"/>
          <w:bCs/>
          <w:color w:val="auto"/>
          <w:szCs w:val="28"/>
        </w:rPr>
      </w:pPr>
    </w:p>
    <w:p w14:paraId="5643C209">
      <w:pPr>
        <w:keepLines w:val="0"/>
        <w:pageBreakBefore w:val="0"/>
        <w:kinsoku/>
        <w:overflowPunct/>
        <w:topLinePunct w:val="0"/>
        <w:bidi w:val="0"/>
        <w:spacing w:line="360" w:lineRule="auto"/>
        <w:ind w:firstLine="1968" w:firstLineChars="700"/>
        <w:rPr>
          <w:rFonts w:ascii="宋体" w:hAnsi="宋体" w:cs="宋体"/>
          <w:b/>
          <w:bCs/>
          <w:color w:val="auto"/>
          <w:sz w:val="28"/>
          <w:szCs w:val="36"/>
        </w:rPr>
      </w:pPr>
    </w:p>
    <w:p w14:paraId="545C7F74">
      <w:pPr>
        <w:keepLines w:val="0"/>
        <w:pageBreakBefore w:val="0"/>
        <w:kinsoku/>
        <w:overflowPunct/>
        <w:topLinePunct w:val="0"/>
        <w:bidi w:val="0"/>
        <w:spacing w:line="360" w:lineRule="auto"/>
        <w:rPr>
          <w:rFonts w:ascii="宋体" w:hAnsi="宋体" w:cs="宋体"/>
          <w:b/>
          <w:bCs/>
          <w:color w:val="auto"/>
          <w:sz w:val="28"/>
          <w:szCs w:val="36"/>
        </w:rPr>
      </w:pPr>
    </w:p>
    <w:p w14:paraId="24160178">
      <w:pPr>
        <w:keepLines w:val="0"/>
        <w:pageBreakBefore w:val="0"/>
        <w:kinsoku/>
        <w:overflowPunct/>
        <w:topLinePunct w:val="0"/>
        <w:bidi w:val="0"/>
        <w:spacing w:line="360" w:lineRule="auto"/>
        <w:ind w:firstLine="1968" w:firstLineChars="700"/>
        <w:rPr>
          <w:rFonts w:hint="eastAsia" w:ascii="宋体" w:hAnsi="宋体" w:eastAsia="宋体" w:cs="宋体"/>
          <w:b/>
          <w:bCs/>
          <w:color w:val="auto"/>
          <w:sz w:val="28"/>
          <w:szCs w:val="36"/>
          <w:lang w:val="en-US" w:eastAsia="zh-CN"/>
        </w:rPr>
      </w:pPr>
      <w:r>
        <w:rPr>
          <w:rFonts w:hint="eastAsia" w:ascii="宋体" w:hAnsi="宋体" w:cs="宋体"/>
          <w:b/>
          <w:bCs/>
          <w:color w:val="auto"/>
          <w:sz w:val="28"/>
          <w:szCs w:val="36"/>
        </w:rPr>
        <w:t>项目编号：</w:t>
      </w:r>
      <w:r>
        <w:rPr>
          <w:rFonts w:hint="eastAsia" w:ascii="宋体" w:hAnsi="宋体" w:cs="宋体"/>
          <w:b/>
          <w:bCs/>
          <w:color w:val="auto"/>
          <w:sz w:val="28"/>
          <w:szCs w:val="36"/>
          <w:lang w:eastAsia="zh-CN"/>
        </w:rPr>
        <w:t>ZBDL202601001</w:t>
      </w:r>
    </w:p>
    <w:p w14:paraId="65419F52">
      <w:pPr>
        <w:keepLines w:val="0"/>
        <w:pageBreakBefore w:val="0"/>
        <w:kinsoku/>
        <w:overflowPunct/>
        <w:topLinePunct w:val="0"/>
        <w:bidi w:val="0"/>
        <w:spacing w:line="360" w:lineRule="auto"/>
        <w:ind w:firstLine="1968" w:firstLineChars="700"/>
        <w:rPr>
          <w:rFonts w:hint="eastAsia" w:ascii="宋体" w:hAnsi="宋体" w:eastAsia="宋体" w:cs="宋体"/>
          <w:b/>
          <w:bCs/>
          <w:color w:val="auto"/>
          <w:sz w:val="28"/>
          <w:szCs w:val="36"/>
          <w:lang w:eastAsia="zh-CN"/>
        </w:rPr>
      </w:pPr>
      <w:r>
        <w:rPr>
          <w:rFonts w:hint="eastAsia" w:ascii="宋体" w:hAnsi="宋体" w:cs="宋体"/>
          <w:b/>
          <w:bCs/>
          <w:color w:val="auto"/>
          <w:sz w:val="28"/>
          <w:szCs w:val="36"/>
        </w:rPr>
        <w:t>项目名称：</w:t>
      </w:r>
      <w:r>
        <w:rPr>
          <w:rFonts w:hint="eastAsia" w:ascii="宋体" w:hAnsi="宋体" w:cs="宋体"/>
          <w:b/>
          <w:bCs/>
          <w:color w:val="auto"/>
          <w:sz w:val="28"/>
          <w:szCs w:val="36"/>
          <w:lang w:eastAsia="zh-CN"/>
        </w:rPr>
        <w:t>江苏灌南农村商业银行股份有限公司项目管理机构框架协议项目</w:t>
      </w:r>
    </w:p>
    <w:p w14:paraId="51CB4592">
      <w:pPr>
        <w:keepLines w:val="0"/>
        <w:pageBreakBefore w:val="0"/>
        <w:kinsoku/>
        <w:overflowPunct/>
        <w:topLinePunct w:val="0"/>
        <w:bidi w:val="0"/>
        <w:spacing w:line="360" w:lineRule="auto"/>
        <w:ind w:firstLine="1968" w:firstLineChars="700"/>
        <w:rPr>
          <w:rFonts w:ascii="宋体" w:hAnsi="宋体" w:cs="宋体"/>
          <w:b/>
          <w:bCs/>
          <w:color w:val="auto"/>
          <w:sz w:val="28"/>
          <w:szCs w:val="36"/>
        </w:rPr>
      </w:pPr>
      <w:r>
        <w:rPr>
          <w:rFonts w:hint="eastAsia" w:ascii="宋体" w:hAnsi="宋体" w:cs="宋体"/>
          <w:b/>
          <w:bCs/>
          <w:color w:val="auto"/>
          <w:sz w:val="28"/>
          <w:szCs w:val="36"/>
        </w:rPr>
        <w:t>项目类别：服务类</w:t>
      </w:r>
    </w:p>
    <w:p w14:paraId="54D3EA79">
      <w:pPr>
        <w:keepLines w:val="0"/>
        <w:pageBreakBefore w:val="0"/>
        <w:kinsoku/>
        <w:overflowPunct/>
        <w:topLinePunct w:val="0"/>
        <w:bidi w:val="0"/>
        <w:spacing w:line="360" w:lineRule="auto"/>
        <w:ind w:firstLine="1968" w:firstLineChars="700"/>
        <w:rPr>
          <w:rFonts w:hint="eastAsia" w:ascii="宋体" w:hAnsi="宋体" w:eastAsia="宋体" w:cs="宋体"/>
          <w:b/>
          <w:bCs/>
          <w:color w:val="auto"/>
          <w:sz w:val="28"/>
          <w:szCs w:val="36"/>
          <w:lang w:eastAsia="zh-CN"/>
        </w:rPr>
      </w:pPr>
      <w:r>
        <w:rPr>
          <w:rFonts w:hint="eastAsia" w:ascii="宋体" w:hAnsi="宋体" w:cs="宋体"/>
          <w:b/>
          <w:bCs/>
          <w:color w:val="auto"/>
          <w:sz w:val="28"/>
          <w:szCs w:val="36"/>
        </w:rPr>
        <w:t>征集单位：</w:t>
      </w:r>
      <w:r>
        <w:rPr>
          <w:rFonts w:hint="eastAsia" w:ascii="宋体" w:hAnsi="宋体" w:cs="宋体"/>
          <w:b/>
          <w:bCs/>
          <w:color w:val="auto"/>
          <w:sz w:val="28"/>
          <w:szCs w:val="36"/>
          <w:lang w:eastAsia="zh-CN"/>
        </w:rPr>
        <w:t>江苏灌南农村商业银行股份有限公司</w:t>
      </w:r>
    </w:p>
    <w:p w14:paraId="5CBF296B">
      <w:pPr>
        <w:keepLines w:val="0"/>
        <w:pageBreakBefore w:val="0"/>
        <w:kinsoku/>
        <w:overflowPunct/>
        <w:topLinePunct w:val="0"/>
        <w:bidi w:val="0"/>
        <w:spacing w:line="360" w:lineRule="auto"/>
        <w:ind w:firstLine="1968" w:firstLineChars="700"/>
        <w:rPr>
          <w:rFonts w:ascii="宋体" w:hAnsi="宋体" w:cs="宋体"/>
          <w:b/>
          <w:bCs/>
          <w:color w:val="auto"/>
          <w:sz w:val="28"/>
          <w:szCs w:val="36"/>
        </w:rPr>
      </w:pPr>
      <w:r>
        <w:rPr>
          <w:rFonts w:hint="eastAsia" w:ascii="宋体" w:hAnsi="宋体" w:cs="宋体"/>
          <w:b/>
          <w:bCs/>
          <w:color w:val="auto"/>
          <w:sz w:val="28"/>
          <w:szCs w:val="36"/>
        </w:rPr>
        <w:t>征集时间：202</w:t>
      </w:r>
      <w:r>
        <w:rPr>
          <w:rFonts w:hint="eastAsia" w:ascii="宋体" w:hAnsi="宋体" w:cs="宋体"/>
          <w:b/>
          <w:bCs/>
          <w:color w:val="auto"/>
          <w:sz w:val="28"/>
          <w:szCs w:val="36"/>
          <w:lang w:val="en-US" w:eastAsia="zh-CN"/>
        </w:rPr>
        <w:t>6</w:t>
      </w:r>
      <w:r>
        <w:rPr>
          <w:rFonts w:hint="eastAsia" w:ascii="宋体" w:hAnsi="宋体" w:cs="宋体"/>
          <w:b/>
          <w:bCs/>
          <w:color w:val="auto"/>
          <w:sz w:val="28"/>
          <w:szCs w:val="36"/>
        </w:rPr>
        <w:t>年</w:t>
      </w:r>
      <w:r>
        <w:rPr>
          <w:rFonts w:hint="eastAsia" w:ascii="宋体" w:hAnsi="宋体" w:cs="宋体"/>
          <w:b/>
          <w:bCs/>
          <w:color w:val="auto"/>
          <w:sz w:val="28"/>
          <w:szCs w:val="36"/>
          <w:lang w:val="en-US" w:eastAsia="zh-CN"/>
        </w:rPr>
        <w:t>1</w:t>
      </w:r>
      <w:r>
        <w:rPr>
          <w:rFonts w:hint="eastAsia" w:ascii="宋体" w:hAnsi="宋体" w:cs="宋体"/>
          <w:b/>
          <w:bCs/>
          <w:color w:val="auto"/>
          <w:sz w:val="28"/>
          <w:szCs w:val="36"/>
        </w:rPr>
        <w:t>月</w:t>
      </w:r>
    </w:p>
    <w:p w14:paraId="111CF71B">
      <w:pPr>
        <w:keepLines w:val="0"/>
        <w:pageBreakBefore w:val="0"/>
        <w:kinsoku/>
        <w:overflowPunct/>
        <w:topLinePunct w:val="0"/>
        <w:bidi w:val="0"/>
        <w:spacing w:line="360" w:lineRule="auto"/>
        <w:jc w:val="center"/>
        <w:rPr>
          <w:rStyle w:val="68"/>
          <w:rFonts w:hint="eastAsia" w:eastAsia="宋体" w:cs="宋体"/>
          <w:b w:val="0"/>
          <w:color w:val="auto"/>
          <w:szCs w:val="28"/>
        </w:rPr>
        <w:sectPr>
          <w:footerReference r:id="rId5" w:type="first"/>
          <w:headerReference r:id="rId3" w:type="default"/>
          <w:footerReference r:id="rId4" w:type="default"/>
          <w:pgSz w:w="11906" w:h="16838"/>
          <w:pgMar w:top="1304" w:right="1304" w:bottom="1304" w:left="1304" w:header="720" w:footer="720" w:gutter="0"/>
          <w:cols w:space="720" w:num="1"/>
          <w:titlePg/>
          <w:docGrid w:linePitch="331" w:charSpace="0"/>
        </w:sectPr>
      </w:pPr>
      <w:bookmarkStart w:id="2" w:name="_Toc14679"/>
      <w:bookmarkStart w:id="3" w:name="_Toc15023"/>
    </w:p>
    <w:p w14:paraId="6F89BAC3">
      <w:pPr>
        <w:keepLines w:val="0"/>
        <w:pageBreakBefore w:val="0"/>
        <w:kinsoku/>
        <w:overflowPunct/>
        <w:topLinePunct w:val="0"/>
        <w:bidi w:val="0"/>
        <w:spacing w:line="360" w:lineRule="auto"/>
        <w:jc w:val="center"/>
        <w:rPr>
          <w:rStyle w:val="68"/>
          <w:rFonts w:hAnsi="宋体" w:eastAsia="宋体" w:cs="宋体"/>
          <w:b w:val="0"/>
          <w:color w:val="auto"/>
          <w:szCs w:val="28"/>
        </w:rPr>
      </w:pPr>
      <w:r>
        <w:rPr>
          <w:rStyle w:val="68"/>
          <w:rFonts w:hint="eastAsia" w:eastAsia="宋体" w:cs="宋体"/>
          <w:b w:val="0"/>
          <w:color w:val="auto"/>
          <w:szCs w:val="28"/>
        </w:rPr>
        <w:t>目  录</w:t>
      </w:r>
      <w:bookmarkEnd w:id="0"/>
      <w:bookmarkEnd w:id="1"/>
    </w:p>
    <w:bookmarkEnd w:id="2"/>
    <w:bookmarkEnd w:id="3"/>
    <w:p w14:paraId="70FA3DC1">
      <w:pPr>
        <w:pStyle w:val="28"/>
        <w:keepLines w:val="0"/>
        <w:pageBreakBefore w:val="0"/>
        <w:kinsoku/>
        <w:overflowPunct/>
        <w:topLinePunct w:val="0"/>
        <w:bidi w:val="0"/>
        <w:spacing w:line="360" w:lineRule="auto"/>
        <w:jc w:val="center"/>
        <w:rPr>
          <w:rFonts w:ascii="宋体" w:cs="宋体"/>
          <w:color w:val="auto"/>
          <w:sz w:val="28"/>
          <w:szCs w:val="28"/>
        </w:rPr>
      </w:pPr>
    </w:p>
    <w:p w14:paraId="5C9652AD">
      <w:pPr>
        <w:pStyle w:val="35"/>
        <w:keepLines w:val="0"/>
        <w:pageBreakBefore w:val="0"/>
        <w:tabs>
          <w:tab w:val="right" w:leader="dot" w:pos="9639"/>
        </w:tabs>
        <w:kinsoku/>
        <w:overflowPunct/>
        <w:topLinePunct w:val="0"/>
        <w:bidi w:val="0"/>
        <w:spacing w:line="360" w:lineRule="auto"/>
        <w:rPr>
          <w:color w:val="auto"/>
          <w:sz w:val="24"/>
          <w:szCs w:val="24"/>
        </w:rPr>
      </w:pPr>
      <w:r>
        <w:rPr>
          <w:rFonts w:hint="eastAsia" w:ascii="宋体" w:hAnsi="宋体" w:cs="宋体"/>
          <w:b w:val="0"/>
          <w:bCs w:val="0"/>
          <w:caps w:val="0"/>
          <w:color w:val="auto"/>
          <w:sz w:val="24"/>
          <w:szCs w:val="24"/>
        </w:rPr>
        <w:fldChar w:fldCharType="begin"/>
      </w:r>
      <w:r>
        <w:rPr>
          <w:rFonts w:hint="eastAsia" w:ascii="宋体" w:hAnsi="宋体" w:cs="宋体"/>
          <w:b w:val="0"/>
          <w:bCs w:val="0"/>
          <w:caps w:val="0"/>
          <w:color w:val="auto"/>
          <w:sz w:val="24"/>
          <w:szCs w:val="24"/>
        </w:rPr>
        <w:instrText xml:space="preserve"> TOC \o "1-2" \h \z \u </w:instrText>
      </w:r>
      <w:r>
        <w:rPr>
          <w:rFonts w:hint="eastAsia" w:ascii="宋体" w:hAnsi="宋体" w:cs="宋体"/>
          <w:b w:val="0"/>
          <w:bCs w:val="0"/>
          <w:caps w:val="0"/>
          <w:color w:val="auto"/>
          <w:sz w:val="24"/>
          <w:szCs w:val="24"/>
        </w:rPr>
        <w:fldChar w:fldCharType="separate"/>
      </w:r>
      <w:r>
        <w:rPr>
          <w:color w:val="auto"/>
        </w:rPr>
        <w:fldChar w:fldCharType="begin"/>
      </w:r>
      <w:r>
        <w:rPr>
          <w:color w:val="auto"/>
        </w:rPr>
        <w:instrText xml:space="preserve"> HYPERLINK \l "_Toc9967" </w:instrText>
      </w:r>
      <w:r>
        <w:rPr>
          <w:color w:val="auto"/>
        </w:rPr>
        <w:fldChar w:fldCharType="separate"/>
      </w:r>
      <w:r>
        <w:rPr>
          <w:rFonts w:hint="eastAsia" w:ascii="宋体" w:hAnsi="宋体" w:cs="宋体"/>
          <w:color w:val="auto"/>
          <w:sz w:val="24"/>
          <w:szCs w:val="40"/>
        </w:rPr>
        <w:t>第一章 征集邀请</w:t>
      </w:r>
      <w:r>
        <w:rPr>
          <w:color w:val="auto"/>
          <w:sz w:val="24"/>
          <w:szCs w:val="24"/>
        </w:rPr>
        <w:tab/>
      </w:r>
      <w:r>
        <w:rPr>
          <w:color w:val="auto"/>
          <w:sz w:val="24"/>
          <w:szCs w:val="24"/>
        </w:rPr>
        <w:fldChar w:fldCharType="begin"/>
      </w:r>
      <w:r>
        <w:rPr>
          <w:color w:val="auto"/>
          <w:sz w:val="24"/>
          <w:szCs w:val="24"/>
        </w:rPr>
        <w:instrText xml:space="preserve"> PAGEREF _Toc9967 \h </w:instrText>
      </w:r>
      <w:r>
        <w:rPr>
          <w:color w:val="auto"/>
          <w:sz w:val="24"/>
          <w:szCs w:val="24"/>
        </w:rPr>
        <w:fldChar w:fldCharType="separate"/>
      </w:r>
      <w:r>
        <w:rPr>
          <w:color w:val="auto"/>
          <w:sz w:val="24"/>
          <w:szCs w:val="24"/>
        </w:rPr>
        <w:t>2</w:t>
      </w:r>
      <w:r>
        <w:rPr>
          <w:color w:val="auto"/>
          <w:sz w:val="24"/>
          <w:szCs w:val="24"/>
        </w:rPr>
        <w:fldChar w:fldCharType="end"/>
      </w:r>
      <w:r>
        <w:rPr>
          <w:color w:val="auto"/>
          <w:sz w:val="24"/>
          <w:szCs w:val="24"/>
        </w:rPr>
        <w:fldChar w:fldCharType="end"/>
      </w:r>
    </w:p>
    <w:p w14:paraId="3D2243E6">
      <w:pPr>
        <w:pStyle w:val="35"/>
        <w:keepLines w:val="0"/>
        <w:pageBreakBefore w:val="0"/>
        <w:tabs>
          <w:tab w:val="right" w:leader="dot" w:pos="9639"/>
        </w:tabs>
        <w:kinsoku/>
        <w:overflowPunct/>
        <w:topLinePunct w:val="0"/>
        <w:bidi w:val="0"/>
        <w:spacing w:line="360" w:lineRule="auto"/>
        <w:rPr>
          <w:color w:val="auto"/>
          <w:sz w:val="24"/>
          <w:szCs w:val="24"/>
        </w:rPr>
      </w:pPr>
      <w:r>
        <w:rPr>
          <w:color w:val="auto"/>
        </w:rPr>
        <w:fldChar w:fldCharType="begin"/>
      </w:r>
      <w:r>
        <w:rPr>
          <w:color w:val="auto"/>
        </w:rPr>
        <w:instrText xml:space="preserve"> HYPERLINK \l "_Toc1584" </w:instrText>
      </w:r>
      <w:r>
        <w:rPr>
          <w:color w:val="auto"/>
        </w:rPr>
        <w:fldChar w:fldCharType="separate"/>
      </w:r>
      <w:r>
        <w:rPr>
          <w:rFonts w:hint="eastAsia" w:ascii="宋体" w:hAnsi="宋体" w:cs="宋体"/>
          <w:color w:val="auto"/>
          <w:sz w:val="24"/>
          <w:szCs w:val="44"/>
        </w:rPr>
        <w:t xml:space="preserve">第二章 </w:t>
      </w:r>
      <w:r>
        <w:rPr>
          <w:rFonts w:hint="eastAsia" w:ascii="宋体" w:hAnsi="宋体" w:cs="宋体"/>
          <w:color w:val="auto"/>
          <w:sz w:val="24"/>
          <w:szCs w:val="44"/>
          <w:lang w:eastAsia="zh-CN"/>
        </w:rPr>
        <w:t>投标单位</w:t>
      </w:r>
      <w:r>
        <w:rPr>
          <w:rFonts w:hint="eastAsia" w:ascii="宋体" w:hAnsi="宋体" w:cs="宋体"/>
          <w:color w:val="auto"/>
          <w:sz w:val="24"/>
          <w:szCs w:val="44"/>
        </w:rPr>
        <w:t>须知</w:t>
      </w:r>
      <w:r>
        <w:rPr>
          <w:color w:val="auto"/>
          <w:sz w:val="24"/>
          <w:szCs w:val="24"/>
        </w:rPr>
        <w:tab/>
      </w:r>
      <w:r>
        <w:rPr>
          <w:color w:val="auto"/>
          <w:sz w:val="24"/>
          <w:szCs w:val="24"/>
        </w:rPr>
        <w:fldChar w:fldCharType="begin"/>
      </w:r>
      <w:r>
        <w:rPr>
          <w:color w:val="auto"/>
          <w:sz w:val="24"/>
          <w:szCs w:val="24"/>
        </w:rPr>
        <w:instrText xml:space="preserve"> PAGEREF _Toc1584 \h </w:instrText>
      </w:r>
      <w:r>
        <w:rPr>
          <w:color w:val="auto"/>
          <w:sz w:val="24"/>
          <w:szCs w:val="24"/>
        </w:rPr>
        <w:fldChar w:fldCharType="separate"/>
      </w:r>
      <w:r>
        <w:rPr>
          <w:color w:val="auto"/>
          <w:sz w:val="24"/>
          <w:szCs w:val="24"/>
        </w:rPr>
        <w:t>5</w:t>
      </w:r>
      <w:r>
        <w:rPr>
          <w:color w:val="auto"/>
          <w:sz w:val="24"/>
          <w:szCs w:val="24"/>
        </w:rPr>
        <w:fldChar w:fldCharType="end"/>
      </w:r>
      <w:r>
        <w:rPr>
          <w:color w:val="auto"/>
          <w:sz w:val="24"/>
          <w:szCs w:val="24"/>
        </w:rPr>
        <w:fldChar w:fldCharType="end"/>
      </w:r>
    </w:p>
    <w:p w14:paraId="134F72FC">
      <w:pPr>
        <w:pStyle w:val="35"/>
        <w:keepLines w:val="0"/>
        <w:pageBreakBefore w:val="0"/>
        <w:tabs>
          <w:tab w:val="right" w:leader="dot" w:pos="9639"/>
        </w:tabs>
        <w:kinsoku/>
        <w:overflowPunct/>
        <w:topLinePunct w:val="0"/>
        <w:bidi w:val="0"/>
        <w:spacing w:line="360" w:lineRule="auto"/>
        <w:rPr>
          <w:color w:val="auto"/>
          <w:sz w:val="24"/>
          <w:szCs w:val="24"/>
        </w:rPr>
      </w:pPr>
      <w:r>
        <w:rPr>
          <w:color w:val="auto"/>
        </w:rPr>
        <w:fldChar w:fldCharType="begin"/>
      </w:r>
      <w:r>
        <w:rPr>
          <w:color w:val="auto"/>
        </w:rPr>
        <w:instrText xml:space="preserve"> HYPERLINK \l "_Toc1496" </w:instrText>
      </w:r>
      <w:r>
        <w:rPr>
          <w:color w:val="auto"/>
        </w:rPr>
        <w:fldChar w:fldCharType="separate"/>
      </w:r>
      <w:r>
        <w:rPr>
          <w:rFonts w:hint="eastAsia" w:hAnsi="宋体"/>
          <w:color w:val="auto"/>
          <w:sz w:val="24"/>
          <w:szCs w:val="28"/>
        </w:rPr>
        <w:t xml:space="preserve">第三章 </w:t>
      </w:r>
      <w:r>
        <w:rPr>
          <w:rFonts w:hint="eastAsia" w:ascii="Tahoma" w:hAnsi="宋体" w:cs="方正小标宋_GBK"/>
          <w:color w:val="auto"/>
          <w:sz w:val="24"/>
          <w:szCs w:val="28"/>
        </w:rPr>
        <w:t>框架协议</w:t>
      </w:r>
      <w:r>
        <w:rPr>
          <w:color w:val="auto"/>
          <w:sz w:val="24"/>
          <w:szCs w:val="24"/>
        </w:rPr>
        <w:tab/>
      </w:r>
      <w:r>
        <w:rPr>
          <w:color w:val="auto"/>
          <w:sz w:val="24"/>
          <w:szCs w:val="24"/>
        </w:rPr>
        <w:fldChar w:fldCharType="begin"/>
      </w:r>
      <w:r>
        <w:rPr>
          <w:color w:val="auto"/>
          <w:sz w:val="24"/>
          <w:szCs w:val="24"/>
        </w:rPr>
        <w:instrText xml:space="preserve"> PAGEREF _Toc1496 \h </w:instrText>
      </w:r>
      <w:r>
        <w:rPr>
          <w:color w:val="auto"/>
          <w:sz w:val="24"/>
          <w:szCs w:val="24"/>
        </w:rPr>
        <w:fldChar w:fldCharType="separate"/>
      </w:r>
      <w:r>
        <w:rPr>
          <w:color w:val="auto"/>
          <w:sz w:val="24"/>
          <w:szCs w:val="24"/>
        </w:rPr>
        <w:t>12</w:t>
      </w:r>
      <w:r>
        <w:rPr>
          <w:color w:val="auto"/>
          <w:sz w:val="24"/>
          <w:szCs w:val="24"/>
        </w:rPr>
        <w:fldChar w:fldCharType="end"/>
      </w:r>
      <w:r>
        <w:rPr>
          <w:color w:val="auto"/>
          <w:sz w:val="24"/>
          <w:szCs w:val="24"/>
        </w:rPr>
        <w:fldChar w:fldCharType="end"/>
      </w:r>
    </w:p>
    <w:p w14:paraId="674C696D">
      <w:pPr>
        <w:pStyle w:val="35"/>
        <w:keepLines w:val="0"/>
        <w:pageBreakBefore w:val="0"/>
        <w:tabs>
          <w:tab w:val="right" w:leader="dot" w:pos="9639"/>
        </w:tabs>
        <w:kinsoku/>
        <w:overflowPunct/>
        <w:topLinePunct w:val="0"/>
        <w:bidi w:val="0"/>
        <w:spacing w:line="360" w:lineRule="auto"/>
        <w:rPr>
          <w:color w:val="auto"/>
          <w:sz w:val="24"/>
          <w:szCs w:val="24"/>
        </w:rPr>
      </w:pPr>
      <w:r>
        <w:rPr>
          <w:color w:val="auto"/>
        </w:rPr>
        <w:fldChar w:fldCharType="begin"/>
      </w:r>
      <w:r>
        <w:rPr>
          <w:color w:val="auto"/>
        </w:rPr>
        <w:instrText xml:space="preserve"> HYPERLINK \l "_Toc1419" </w:instrText>
      </w:r>
      <w:r>
        <w:rPr>
          <w:color w:val="auto"/>
        </w:rPr>
        <w:fldChar w:fldCharType="separate"/>
      </w:r>
      <w:r>
        <w:rPr>
          <w:rFonts w:hint="eastAsia" w:ascii="宋体" w:hAnsi="宋体" w:cs="宋体"/>
          <w:color w:val="auto"/>
          <w:sz w:val="24"/>
          <w:szCs w:val="52"/>
        </w:rPr>
        <w:t>第四章 响应文件格式</w:t>
      </w:r>
      <w:r>
        <w:rPr>
          <w:color w:val="auto"/>
          <w:sz w:val="24"/>
          <w:szCs w:val="24"/>
        </w:rPr>
        <w:tab/>
      </w:r>
      <w:r>
        <w:rPr>
          <w:color w:val="auto"/>
          <w:sz w:val="24"/>
          <w:szCs w:val="24"/>
        </w:rPr>
        <w:fldChar w:fldCharType="begin"/>
      </w:r>
      <w:r>
        <w:rPr>
          <w:color w:val="auto"/>
          <w:sz w:val="24"/>
          <w:szCs w:val="24"/>
        </w:rPr>
        <w:instrText xml:space="preserve"> PAGEREF _Toc1419 \h </w:instrText>
      </w:r>
      <w:r>
        <w:rPr>
          <w:color w:val="auto"/>
          <w:sz w:val="24"/>
          <w:szCs w:val="24"/>
        </w:rPr>
        <w:fldChar w:fldCharType="separate"/>
      </w:r>
      <w:r>
        <w:rPr>
          <w:color w:val="auto"/>
          <w:sz w:val="24"/>
          <w:szCs w:val="24"/>
        </w:rPr>
        <w:t>18</w:t>
      </w:r>
      <w:r>
        <w:rPr>
          <w:color w:val="auto"/>
          <w:sz w:val="24"/>
          <w:szCs w:val="24"/>
        </w:rPr>
        <w:fldChar w:fldCharType="end"/>
      </w:r>
      <w:r>
        <w:rPr>
          <w:color w:val="auto"/>
          <w:sz w:val="24"/>
          <w:szCs w:val="24"/>
        </w:rPr>
        <w:fldChar w:fldCharType="end"/>
      </w:r>
    </w:p>
    <w:p w14:paraId="011B1F02">
      <w:pPr>
        <w:pStyle w:val="35"/>
        <w:keepLines w:val="0"/>
        <w:pageBreakBefore w:val="0"/>
        <w:tabs>
          <w:tab w:val="right" w:leader="dot" w:pos="9639"/>
        </w:tabs>
        <w:kinsoku/>
        <w:overflowPunct/>
        <w:topLinePunct w:val="0"/>
        <w:bidi w:val="0"/>
        <w:spacing w:line="360" w:lineRule="auto"/>
        <w:rPr>
          <w:color w:val="auto"/>
          <w:sz w:val="24"/>
          <w:szCs w:val="24"/>
        </w:rPr>
      </w:pPr>
      <w:r>
        <w:rPr>
          <w:color w:val="auto"/>
        </w:rPr>
        <w:fldChar w:fldCharType="begin"/>
      </w:r>
      <w:r>
        <w:rPr>
          <w:color w:val="auto"/>
        </w:rPr>
        <w:instrText xml:space="preserve"> HYPERLINK \l "_Toc27066" </w:instrText>
      </w:r>
      <w:r>
        <w:rPr>
          <w:color w:val="auto"/>
        </w:rPr>
        <w:fldChar w:fldCharType="separate"/>
      </w:r>
      <w:r>
        <w:rPr>
          <w:rFonts w:hint="eastAsia" w:ascii="宋体" w:hAnsi="宋体" w:cs="宋体"/>
          <w:color w:val="auto"/>
          <w:sz w:val="24"/>
          <w:szCs w:val="48"/>
        </w:rPr>
        <w:t>第五</w:t>
      </w:r>
      <w:r>
        <w:rPr>
          <w:rFonts w:ascii="宋体" w:hAnsi="宋体" w:cs="宋体"/>
          <w:color w:val="auto"/>
          <w:sz w:val="24"/>
          <w:szCs w:val="48"/>
        </w:rPr>
        <w:t>章</w:t>
      </w:r>
      <w:r>
        <w:rPr>
          <w:rFonts w:hint="eastAsia" w:ascii="宋体" w:hAnsi="宋体" w:cs="宋体"/>
          <w:color w:val="auto"/>
          <w:sz w:val="24"/>
          <w:szCs w:val="48"/>
        </w:rPr>
        <w:t xml:space="preserve"> 项目需求</w:t>
      </w:r>
      <w:r>
        <w:rPr>
          <w:color w:val="auto"/>
          <w:sz w:val="24"/>
          <w:szCs w:val="24"/>
        </w:rPr>
        <w:tab/>
      </w:r>
      <w:r>
        <w:rPr>
          <w:color w:val="auto"/>
          <w:sz w:val="24"/>
          <w:szCs w:val="24"/>
        </w:rPr>
        <w:fldChar w:fldCharType="begin"/>
      </w:r>
      <w:r>
        <w:rPr>
          <w:color w:val="auto"/>
          <w:sz w:val="24"/>
          <w:szCs w:val="24"/>
        </w:rPr>
        <w:instrText xml:space="preserve"> PAGEREF _Toc27066 \h </w:instrText>
      </w:r>
      <w:r>
        <w:rPr>
          <w:color w:val="auto"/>
          <w:sz w:val="24"/>
          <w:szCs w:val="24"/>
        </w:rPr>
        <w:fldChar w:fldCharType="separate"/>
      </w:r>
      <w:r>
        <w:rPr>
          <w:color w:val="auto"/>
          <w:sz w:val="24"/>
          <w:szCs w:val="24"/>
        </w:rPr>
        <w:t>33</w:t>
      </w:r>
      <w:r>
        <w:rPr>
          <w:color w:val="auto"/>
          <w:sz w:val="24"/>
          <w:szCs w:val="24"/>
        </w:rPr>
        <w:fldChar w:fldCharType="end"/>
      </w:r>
      <w:r>
        <w:rPr>
          <w:color w:val="auto"/>
          <w:sz w:val="24"/>
          <w:szCs w:val="24"/>
        </w:rPr>
        <w:fldChar w:fldCharType="end"/>
      </w:r>
    </w:p>
    <w:p w14:paraId="48883468">
      <w:pPr>
        <w:pStyle w:val="35"/>
        <w:keepLines w:val="0"/>
        <w:pageBreakBefore w:val="0"/>
        <w:tabs>
          <w:tab w:val="right" w:leader="dot" w:pos="9639"/>
        </w:tabs>
        <w:kinsoku/>
        <w:overflowPunct/>
        <w:topLinePunct w:val="0"/>
        <w:bidi w:val="0"/>
        <w:spacing w:line="360" w:lineRule="auto"/>
        <w:rPr>
          <w:color w:val="auto"/>
        </w:rPr>
      </w:pPr>
      <w:r>
        <w:rPr>
          <w:color w:val="auto"/>
        </w:rPr>
        <w:fldChar w:fldCharType="begin"/>
      </w:r>
      <w:r>
        <w:rPr>
          <w:color w:val="auto"/>
        </w:rPr>
        <w:instrText xml:space="preserve"> HYPERLINK \l "_Toc32108" </w:instrText>
      </w:r>
      <w:r>
        <w:rPr>
          <w:color w:val="auto"/>
        </w:rPr>
        <w:fldChar w:fldCharType="separate"/>
      </w:r>
      <w:r>
        <w:rPr>
          <w:rFonts w:hint="eastAsia" w:ascii="宋体" w:cs="宋体"/>
          <w:color w:val="auto"/>
          <w:kern w:val="44"/>
          <w:sz w:val="24"/>
          <w:szCs w:val="48"/>
        </w:rPr>
        <w:t>第六章 评标办法</w:t>
      </w:r>
      <w:r>
        <w:rPr>
          <w:color w:val="auto"/>
          <w:sz w:val="24"/>
          <w:szCs w:val="24"/>
        </w:rPr>
        <w:tab/>
      </w:r>
      <w:r>
        <w:rPr>
          <w:color w:val="auto"/>
          <w:sz w:val="24"/>
          <w:szCs w:val="24"/>
        </w:rPr>
        <w:fldChar w:fldCharType="begin"/>
      </w:r>
      <w:r>
        <w:rPr>
          <w:color w:val="auto"/>
          <w:sz w:val="24"/>
          <w:szCs w:val="24"/>
        </w:rPr>
        <w:instrText xml:space="preserve"> PAGEREF _Toc32108 \h </w:instrText>
      </w:r>
      <w:r>
        <w:rPr>
          <w:color w:val="auto"/>
          <w:sz w:val="24"/>
          <w:szCs w:val="24"/>
        </w:rPr>
        <w:fldChar w:fldCharType="separate"/>
      </w:r>
      <w:r>
        <w:rPr>
          <w:color w:val="auto"/>
          <w:sz w:val="24"/>
          <w:szCs w:val="24"/>
        </w:rPr>
        <w:t>35</w:t>
      </w:r>
      <w:r>
        <w:rPr>
          <w:color w:val="auto"/>
          <w:sz w:val="24"/>
          <w:szCs w:val="24"/>
        </w:rPr>
        <w:fldChar w:fldCharType="end"/>
      </w:r>
      <w:r>
        <w:rPr>
          <w:color w:val="auto"/>
          <w:sz w:val="24"/>
          <w:szCs w:val="24"/>
        </w:rPr>
        <w:fldChar w:fldCharType="end"/>
      </w:r>
    </w:p>
    <w:p w14:paraId="6497E479">
      <w:pPr>
        <w:pStyle w:val="28"/>
        <w:keepLines w:val="0"/>
        <w:pageBreakBefore w:val="0"/>
        <w:kinsoku/>
        <w:overflowPunct/>
        <w:topLinePunct w:val="0"/>
        <w:bidi w:val="0"/>
        <w:spacing w:line="360" w:lineRule="auto"/>
        <w:ind w:firstLine="504" w:firstLineChars="240"/>
        <w:jc w:val="center"/>
        <w:rPr>
          <w:rFonts w:ascii="宋体" w:hAnsi="宋体" w:cs="宋体"/>
          <w:bCs/>
          <w:caps/>
          <w:color w:val="auto"/>
          <w:sz w:val="28"/>
          <w:szCs w:val="28"/>
        </w:rPr>
      </w:pPr>
      <w:r>
        <w:rPr>
          <w:rFonts w:hint="eastAsia" w:ascii="宋体" w:hAnsi="宋体" w:cs="宋体"/>
          <w:bCs/>
          <w:caps/>
          <w:color w:val="auto"/>
          <w:szCs w:val="24"/>
        </w:rPr>
        <w:fldChar w:fldCharType="end"/>
      </w:r>
      <w:bookmarkStart w:id="4" w:name="_Toc139966433"/>
      <w:bookmarkStart w:id="5" w:name="_Toc487187745"/>
      <w:bookmarkStart w:id="6" w:name="_Toc139966426"/>
    </w:p>
    <w:p w14:paraId="2E2EA7D6">
      <w:pPr>
        <w:pStyle w:val="66"/>
        <w:keepLines w:val="0"/>
        <w:pageBreakBefore w:val="0"/>
        <w:kinsoku/>
        <w:overflowPunct/>
        <w:topLinePunct w:val="0"/>
        <w:bidi w:val="0"/>
        <w:spacing w:line="360" w:lineRule="auto"/>
        <w:rPr>
          <w:rFonts w:hint="default"/>
          <w:color w:val="auto"/>
          <w:sz w:val="28"/>
          <w:szCs w:val="24"/>
        </w:rPr>
      </w:pPr>
      <w:r>
        <w:rPr>
          <w:color w:val="auto"/>
          <w:sz w:val="28"/>
          <w:szCs w:val="24"/>
        </w:rPr>
        <w:br w:type="page"/>
      </w:r>
    </w:p>
    <w:p w14:paraId="7FCFE009">
      <w:pPr>
        <w:pStyle w:val="28"/>
        <w:keepLines w:val="0"/>
        <w:pageBreakBefore w:val="0"/>
        <w:kinsoku/>
        <w:overflowPunct/>
        <w:topLinePunct w:val="0"/>
        <w:bidi w:val="0"/>
        <w:spacing w:line="360" w:lineRule="auto"/>
        <w:jc w:val="center"/>
        <w:outlineLvl w:val="0"/>
        <w:rPr>
          <w:rStyle w:val="68"/>
          <w:rFonts w:eastAsia="宋体" w:cs="宋体"/>
          <w:bCs/>
          <w:color w:val="auto"/>
          <w:szCs w:val="28"/>
        </w:rPr>
      </w:pPr>
      <w:bookmarkStart w:id="7" w:name="_Toc9967"/>
      <w:r>
        <w:rPr>
          <w:rStyle w:val="68"/>
          <w:rFonts w:hint="eastAsia" w:ascii="宋体" w:hAnsi="宋体" w:eastAsia="宋体" w:cs="宋体"/>
          <w:color w:val="auto"/>
          <w:szCs w:val="28"/>
        </w:rPr>
        <w:t xml:space="preserve">第一章  </w:t>
      </w:r>
      <w:bookmarkEnd w:id="4"/>
      <w:bookmarkEnd w:id="5"/>
      <w:bookmarkStart w:id="8" w:name="_Toc44405091"/>
      <w:bookmarkStart w:id="9" w:name="OLE_LINK3"/>
      <w:r>
        <w:rPr>
          <w:rStyle w:val="68"/>
          <w:rFonts w:hint="eastAsia" w:ascii="宋体" w:hAnsi="宋体" w:eastAsia="宋体" w:cs="宋体"/>
          <w:color w:val="auto"/>
          <w:szCs w:val="28"/>
        </w:rPr>
        <w:t>征集邀请</w:t>
      </w:r>
      <w:bookmarkEnd w:id="7"/>
    </w:p>
    <w:p w14:paraId="72AFB374">
      <w:pPr>
        <w:pStyle w:val="125"/>
        <w:keepNext w:val="0"/>
        <w:keepLines w:val="0"/>
        <w:pageBreakBefore w:val="0"/>
        <w:widowControl w:val="0"/>
        <w:kinsoku/>
        <w:wordWrap/>
        <w:overflowPunct/>
        <w:topLinePunct w:val="0"/>
        <w:bidi w:val="0"/>
        <w:snapToGrid/>
        <w:spacing w:line="480" w:lineRule="exact"/>
        <w:ind w:firstLine="0" w:firstLineChars="0"/>
        <w:jc w:val="center"/>
        <w:textAlignment w:val="auto"/>
        <w:rPr>
          <w:rFonts w:hint="eastAsia"/>
          <w:b/>
          <w:color w:val="auto"/>
          <w:sz w:val="32"/>
          <w:szCs w:val="32"/>
          <w:lang w:eastAsia="zh-CN"/>
        </w:rPr>
      </w:pPr>
      <w:bookmarkStart w:id="10" w:name="OLE_LINK6"/>
      <w:bookmarkStart w:id="11" w:name="OLE_LINK4"/>
      <w:r>
        <w:rPr>
          <w:rFonts w:hint="eastAsia"/>
          <w:b/>
          <w:color w:val="auto"/>
          <w:sz w:val="32"/>
          <w:szCs w:val="32"/>
          <w:lang w:eastAsia="zh-CN"/>
        </w:rPr>
        <w:t>江苏灌南农村商业银行股份有限公司项目管理机构框架协议项目</w:t>
      </w:r>
    </w:p>
    <w:p w14:paraId="2BA7A39C">
      <w:pPr>
        <w:pStyle w:val="125"/>
        <w:keepNext w:val="0"/>
        <w:keepLines w:val="0"/>
        <w:pageBreakBefore w:val="0"/>
        <w:widowControl w:val="0"/>
        <w:kinsoku/>
        <w:wordWrap/>
        <w:overflowPunct/>
        <w:topLinePunct w:val="0"/>
        <w:bidi w:val="0"/>
        <w:snapToGrid/>
        <w:spacing w:line="480" w:lineRule="exact"/>
        <w:ind w:firstLine="0" w:firstLineChars="0"/>
        <w:jc w:val="center"/>
        <w:textAlignment w:val="auto"/>
        <w:rPr>
          <w:color w:val="auto"/>
          <w:sz w:val="22"/>
          <w:szCs w:val="28"/>
        </w:rPr>
      </w:pPr>
      <w:r>
        <w:rPr>
          <w:rFonts w:hint="eastAsia"/>
          <w:b/>
          <w:color w:val="auto"/>
          <w:sz w:val="32"/>
          <w:szCs w:val="32"/>
          <w:lang w:eastAsia="zh-CN"/>
        </w:rPr>
        <w:t>征集</w:t>
      </w:r>
      <w:r>
        <w:rPr>
          <w:rFonts w:hint="eastAsia"/>
          <w:b/>
          <w:color w:val="auto"/>
          <w:sz w:val="32"/>
          <w:szCs w:val="32"/>
        </w:rPr>
        <w:t>公告</w:t>
      </w:r>
      <w:bookmarkEnd w:id="8"/>
      <w:bookmarkEnd w:id="9"/>
    </w:p>
    <w:p w14:paraId="12751BD5">
      <w:pPr>
        <w:keepNext w:val="0"/>
        <w:keepLines w:val="0"/>
        <w:pageBreakBefore w:val="0"/>
        <w:widowControl w:val="0"/>
        <w:kinsoku/>
        <w:wordWrap/>
        <w:overflowPunct/>
        <w:topLinePunct w:val="0"/>
        <w:bidi w:val="0"/>
        <w:snapToGrid/>
        <w:spacing w:line="480" w:lineRule="exact"/>
        <w:ind w:firstLine="480" w:firstLineChars="200"/>
        <w:textAlignment w:val="auto"/>
        <w:rPr>
          <w:rFonts w:ascii="宋体" w:hAnsi="宋体"/>
          <w:color w:val="auto"/>
          <w:sz w:val="24"/>
        </w:rPr>
      </w:pPr>
      <w:bookmarkStart w:id="12" w:name="OLE_LINK1"/>
      <w:bookmarkStart w:id="13" w:name="OLE_LINK2"/>
      <w:r>
        <w:rPr>
          <w:rFonts w:hint="eastAsia" w:ascii="宋体" w:hAnsi="宋体"/>
          <w:color w:val="auto"/>
          <w:sz w:val="24"/>
          <w:u w:val="single"/>
          <w:lang w:eastAsia="zh-CN"/>
        </w:rPr>
        <w:t>江苏灌南农村商业银行股份有限公司项目管理机构框架协议</w:t>
      </w:r>
      <w:r>
        <w:rPr>
          <w:rFonts w:hint="eastAsia" w:ascii="宋体" w:hAnsi="宋体"/>
          <w:color w:val="auto"/>
          <w:sz w:val="24"/>
        </w:rPr>
        <w:t>采购征</w:t>
      </w:r>
      <w:r>
        <w:rPr>
          <w:rFonts w:ascii="宋体" w:hAnsi="宋体"/>
          <w:color w:val="auto"/>
          <w:sz w:val="24"/>
        </w:rPr>
        <w:t>集</w:t>
      </w:r>
      <w:r>
        <w:rPr>
          <w:rFonts w:hint="eastAsia" w:ascii="宋体" w:hAnsi="宋体"/>
          <w:color w:val="auto"/>
          <w:sz w:val="24"/>
        </w:rPr>
        <w:t>项目的潜在</w:t>
      </w:r>
      <w:r>
        <w:rPr>
          <w:rFonts w:hint="eastAsia" w:ascii="宋体" w:hAnsi="宋体"/>
          <w:color w:val="auto"/>
          <w:sz w:val="24"/>
          <w:lang w:eastAsia="zh-CN"/>
        </w:rPr>
        <w:t>投标单位</w:t>
      </w:r>
      <w:r>
        <w:rPr>
          <w:rFonts w:hint="eastAsia" w:ascii="宋体" w:hAnsi="宋体"/>
          <w:color w:val="auto"/>
          <w:sz w:val="24"/>
        </w:rPr>
        <w:t>应在</w:t>
      </w:r>
      <w:r>
        <w:rPr>
          <w:rFonts w:hint="eastAsia" w:ascii="宋体" w:hAnsi="宋体"/>
          <w:color w:val="auto"/>
          <w:sz w:val="24"/>
          <w:u w:val="single"/>
          <w:lang w:val="en-US" w:eastAsia="zh-CN"/>
        </w:rPr>
        <w:t>江苏灌南农村商业银行股份有限公司网站</w:t>
      </w:r>
      <w:r>
        <w:rPr>
          <w:rFonts w:hint="eastAsia" w:ascii="宋体" w:hAnsi="宋体"/>
          <w:color w:val="auto"/>
          <w:sz w:val="24"/>
        </w:rPr>
        <w:t>获取征集文件，并于</w:t>
      </w:r>
      <w:r>
        <w:rPr>
          <w:rFonts w:hint="eastAsia" w:ascii="宋体" w:hAnsi="宋体"/>
          <w:color w:val="auto"/>
          <w:sz w:val="24"/>
          <w:u w:val="single"/>
        </w:rPr>
        <w:t>202</w:t>
      </w:r>
      <w:r>
        <w:rPr>
          <w:rFonts w:hint="eastAsia" w:ascii="宋体" w:hAnsi="宋体"/>
          <w:color w:val="auto"/>
          <w:sz w:val="24"/>
          <w:u w:val="single"/>
          <w:lang w:val="en-US" w:eastAsia="zh-CN"/>
        </w:rPr>
        <w:t>6</w:t>
      </w:r>
      <w:r>
        <w:rPr>
          <w:rFonts w:hint="eastAsia" w:ascii="宋体" w:hAnsi="宋体"/>
          <w:color w:val="auto"/>
          <w:sz w:val="24"/>
          <w:u w:val="single"/>
        </w:rPr>
        <w:t>年</w:t>
      </w:r>
      <w:r>
        <w:rPr>
          <w:rFonts w:hint="eastAsia" w:ascii="宋体" w:hAnsi="宋体"/>
          <w:color w:val="auto"/>
          <w:sz w:val="24"/>
          <w:u w:val="single"/>
          <w:lang w:val="en-US" w:eastAsia="zh-CN"/>
        </w:rPr>
        <w:t>1</w:t>
      </w:r>
      <w:r>
        <w:rPr>
          <w:rFonts w:hint="eastAsia" w:ascii="宋体" w:hAnsi="宋体"/>
          <w:color w:val="auto"/>
          <w:sz w:val="24"/>
          <w:u w:val="single"/>
        </w:rPr>
        <w:t>月</w:t>
      </w:r>
      <w:r>
        <w:rPr>
          <w:rFonts w:hint="eastAsia" w:ascii="宋体" w:hAnsi="宋体"/>
          <w:color w:val="auto"/>
          <w:sz w:val="24"/>
          <w:u w:val="single"/>
          <w:lang w:val="en-US" w:eastAsia="zh-CN"/>
        </w:rPr>
        <w:t xml:space="preserve"> 30</w:t>
      </w:r>
      <w:r>
        <w:rPr>
          <w:rFonts w:hint="eastAsia" w:ascii="宋体" w:hAnsi="宋体"/>
          <w:color w:val="auto"/>
          <w:sz w:val="24"/>
          <w:u w:val="single"/>
        </w:rPr>
        <w:t>日</w:t>
      </w:r>
      <w:r>
        <w:rPr>
          <w:rFonts w:hint="eastAsia" w:ascii="宋体" w:hAnsi="宋体"/>
          <w:color w:val="auto"/>
          <w:sz w:val="24"/>
          <w:u w:val="single"/>
          <w:lang w:val="en-US" w:eastAsia="zh-CN"/>
        </w:rPr>
        <w:t xml:space="preserve"> 15</w:t>
      </w:r>
      <w:r>
        <w:rPr>
          <w:rFonts w:hint="eastAsia" w:ascii="宋体" w:hAnsi="宋体"/>
          <w:color w:val="auto"/>
          <w:sz w:val="24"/>
          <w:u w:val="single"/>
        </w:rPr>
        <w:t>点</w:t>
      </w:r>
      <w:r>
        <w:rPr>
          <w:rFonts w:hint="eastAsia" w:ascii="宋体" w:hAnsi="宋体"/>
          <w:color w:val="auto"/>
          <w:sz w:val="24"/>
          <w:u w:val="single"/>
          <w:lang w:val="en-US" w:eastAsia="zh-CN"/>
        </w:rPr>
        <w:t>00</w:t>
      </w:r>
      <w:r>
        <w:rPr>
          <w:rFonts w:hint="eastAsia" w:ascii="宋体" w:hAnsi="宋体"/>
          <w:color w:val="auto"/>
          <w:sz w:val="24"/>
          <w:u w:val="single"/>
        </w:rPr>
        <w:t>分</w:t>
      </w:r>
      <w:r>
        <w:rPr>
          <w:rFonts w:hint="eastAsia" w:ascii="宋体" w:hAnsi="宋体"/>
          <w:color w:val="auto"/>
          <w:sz w:val="24"/>
        </w:rPr>
        <w:t>（北京时间）前递交响应文件。</w:t>
      </w:r>
    </w:p>
    <w:p w14:paraId="49ABFF13">
      <w:pPr>
        <w:pStyle w:val="125"/>
        <w:keepNext w:val="0"/>
        <w:keepLines w:val="0"/>
        <w:pageBreakBefore w:val="0"/>
        <w:widowControl w:val="0"/>
        <w:numPr>
          <w:ilvl w:val="0"/>
          <w:numId w:val="4"/>
        </w:numPr>
        <w:kinsoku/>
        <w:wordWrap/>
        <w:overflowPunct/>
        <w:topLinePunct w:val="0"/>
        <w:bidi w:val="0"/>
        <w:snapToGrid/>
        <w:spacing w:line="480" w:lineRule="exact"/>
        <w:ind w:firstLineChars="0"/>
        <w:textAlignment w:val="auto"/>
        <w:rPr>
          <w:color w:val="auto"/>
          <w:sz w:val="32"/>
          <w:szCs w:val="32"/>
        </w:rPr>
      </w:pPr>
      <w:r>
        <w:rPr>
          <w:rFonts w:hint="eastAsia"/>
          <w:b/>
          <w:color w:val="auto"/>
          <w:sz w:val="32"/>
          <w:szCs w:val="32"/>
        </w:rPr>
        <w:t>项目基本情况</w:t>
      </w:r>
    </w:p>
    <w:p w14:paraId="50613086">
      <w:pPr>
        <w:keepNext w:val="0"/>
        <w:keepLines w:val="0"/>
        <w:pageBreakBefore w:val="0"/>
        <w:widowControl w:val="0"/>
        <w:kinsoku/>
        <w:wordWrap/>
        <w:overflowPunct/>
        <w:topLinePunct w:val="0"/>
        <w:bidi w:val="0"/>
        <w:snapToGrid/>
        <w:spacing w:line="480" w:lineRule="exact"/>
        <w:ind w:firstLine="480" w:firstLineChars="200"/>
        <w:textAlignment w:val="auto"/>
        <w:rPr>
          <w:rFonts w:ascii="宋体" w:hAnsi="宋体"/>
          <w:color w:val="auto"/>
          <w:sz w:val="24"/>
        </w:rPr>
      </w:pPr>
      <w:r>
        <w:rPr>
          <w:rFonts w:hint="eastAsia" w:ascii="宋体" w:hAnsi="宋体"/>
          <w:color w:val="auto"/>
          <w:sz w:val="24"/>
        </w:rPr>
        <w:t>项目编号：</w:t>
      </w:r>
      <w:r>
        <w:rPr>
          <w:rFonts w:hint="eastAsia" w:ascii="宋体" w:hAnsi="宋体"/>
          <w:color w:val="auto"/>
          <w:sz w:val="24"/>
          <w:lang w:eastAsia="zh-CN"/>
        </w:rPr>
        <w:t>ZBDL202601001</w:t>
      </w:r>
      <w:r>
        <w:rPr>
          <w:rFonts w:hint="eastAsia" w:ascii="宋体" w:hAnsi="宋体"/>
          <w:color w:val="auto"/>
          <w:sz w:val="24"/>
        </w:rPr>
        <w:t xml:space="preserve">  </w:t>
      </w:r>
    </w:p>
    <w:p w14:paraId="2D8CE7A5">
      <w:pPr>
        <w:keepNext w:val="0"/>
        <w:keepLines w:val="0"/>
        <w:pageBreakBefore w:val="0"/>
        <w:widowControl w:val="0"/>
        <w:kinsoku/>
        <w:wordWrap/>
        <w:overflowPunct/>
        <w:topLinePunct w:val="0"/>
        <w:bidi w:val="0"/>
        <w:snapToGrid/>
        <w:spacing w:line="480" w:lineRule="exact"/>
        <w:ind w:firstLine="480" w:firstLineChars="200"/>
        <w:textAlignment w:val="auto"/>
        <w:rPr>
          <w:rFonts w:ascii="宋体" w:hAnsi="宋体"/>
          <w:color w:val="auto"/>
          <w:sz w:val="24"/>
        </w:rPr>
      </w:pPr>
      <w:r>
        <w:rPr>
          <w:rFonts w:hint="eastAsia" w:ascii="宋体" w:hAnsi="宋体"/>
          <w:color w:val="auto"/>
          <w:sz w:val="24"/>
        </w:rPr>
        <w:t>项目名称：</w:t>
      </w:r>
      <w:r>
        <w:rPr>
          <w:rFonts w:hint="eastAsia" w:ascii="宋体" w:hAnsi="宋体"/>
          <w:color w:val="auto"/>
          <w:sz w:val="24"/>
          <w:lang w:eastAsia="zh-CN"/>
        </w:rPr>
        <w:t>江苏灌南农村商业银行股份有限公司项目管理机构框架协议项目</w:t>
      </w:r>
    </w:p>
    <w:p w14:paraId="032A42BC">
      <w:pPr>
        <w:keepNext w:val="0"/>
        <w:keepLines w:val="0"/>
        <w:pageBreakBefore w:val="0"/>
        <w:widowControl w:val="0"/>
        <w:kinsoku/>
        <w:wordWrap/>
        <w:overflowPunct/>
        <w:topLinePunct w:val="0"/>
        <w:bidi w:val="0"/>
        <w:snapToGrid/>
        <w:spacing w:line="480" w:lineRule="exact"/>
        <w:ind w:firstLine="480" w:firstLineChars="200"/>
        <w:textAlignment w:val="auto"/>
        <w:rPr>
          <w:rFonts w:hint="eastAsia" w:ascii="宋体" w:hAnsi="宋体" w:eastAsia="宋体" w:cs="Times New Roman"/>
          <w:color w:val="auto"/>
          <w:sz w:val="24"/>
        </w:rPr>
      </w:pPr>
      <w:r>
        <w:rPr>
          <w:rFonts w:hint="eastAsia" w:ascii="宋体" w:hAnsi="宋体"/>
          <w:color w:val="auto"/>
          <w:sz w:val="24"/>
        </w:rPr>
        <w:t>预算金额：</w:t>
      </w:r>
    </w:p>
    <w:p w14:paraId="68C7D35F">
      <w:pPr>
        <w:keepNext w:val="0"/>
        <w:keepLines w:val="0"/>
        <w:pageBreakBefore w:val="0"/>
        <w:widowControl w:val="0"/>
        <w:kinsoku/>
        <w:wordWrap/>
        <w:overflowPunct/>
        <w:topLinePunct w:val="0"/>
        <w:bidi w:val="0"/>
        <w:snapToGrid/>
        <w:spacing w:line="480" w:lineRule="exact"/>
        <w:ind w:firstLine="480" w:firstLineChars="200"/>
        <w:textAlignment w:val="auto"/>
        <w:rPr>
          <w:rFonts w:hint="eastAsia" w:ascii="宋体" w:hAnsi="宋体"/>
          <w:color w:val="auto"/>
          <w:sz w:val="24"/>
        </w:rPr>
      </w:pPr>
      <w:r>
        <w:rPr>
          <w:rFonts w:hint="eastAsia" w:ascii="宋体" w:hAnsi="宋体"/>
          <w:color w:val="auto"/>
          <w:sz w:val="24"/>
        </w:rPr>
        <w:t>①</w:t>
      </w:r>
      <w:r>
        <w:rPr>
          <w:rFonts w:hint="eastAsia" w:ascii="宋体" w:hAnsi="宋体"/>
          <w:color w:val="auto"/>
          <w:sz w:val="24"/>
          <w:lang w:eastAsia="zh-CN"/>
        </w:rPr>
        <w:t>招标代理费</w:t>
      </w:r>
      <w:r>
        <w:rPr>
          <w:rFonts w:hint="eastAsia" w:ascii="宋体" w:hAnsi="宋体"/>
          <w:color w:val="auto"/>
          <w:sz w:val="24"/>
        </w:rPr>
        <w:t>按计价格【2002】1980号</w:t>
      </w:r>
      <w:r>
        <w:rPr>
          <w:rFonts w:hint="eastAsia" w:ascii="宋体" w:hAnsi="宋体"/>
          <w:color w:val="auto"/>
          <w:sz w:val="24"/>
          <w:lang w:eastAsia="zh-CN"/>
        </w:rPr>
        <w:t>、工程监理费按发改价格【2007】670号文</w:t>
      </w:r>
      <w:r>
        <w:rPr>
          <w:rFonts w:hint="eastAsia" w:ascii="宋体" w:hAnsi="宋体"/>
          <w:color w:val="auto"/>
          <w:sz w:val="24"/>
        </w:rPr>
        <w:t>规定的收费标准</w:t>
      </w:r>
      <w:r>
        <w:rPr>
          <w:rFonts w:hint="eastAsia" w:ascii="宋体" w:hAnsi="宋体"/>
          <w:color w:val="auto"/>
          <w:sz w:val="24"/>
          <w:lang w:eastAsia="zh-CN"/>
        </w:rPr>
        <w:t>下浮</w:t>
      </w:r>
      <w:r>
        <w:rPr>
          <w:rFonts w:hint="eastAsia" w:ascii="宋体" w:hAnsi="宋体"/>
          <w:color w:val="auto"/>
          <w:sz w:val="24"/>
          <w:lang w:val="en-US" w:eastAsia="zh-CN"/>
        </w:rPr>
        <w:t>40%</w:t>
      </w:r>
      <w:r>
        <w:rPr>
          <w:rFonts w:hint="eastAsia" w:ascii="宋体" w:hAnsi="宋体"/>
          <w:color w:val="auto"/>
          <w:sz w:val="24"/>
        </w:rPr>
        <w:t>计取。</w:t>
      </w:r>
    </w:p>
    <w:p w14:paraId="51AD5A52">
      <w:pPr>
        <w:keepNext w:val="0"/>
        <w:keepLines w:val="0"/>
        <w:pageBreakBefore w:val="0"/>
        <w:widowControl w:val="0"/>
        <w:kinsoku/>
        <w:wordWrap/>
        <w:overflowPunct/>
        <w:topLinePunct w:val="0"/>
        <w:bidi w:val="0"/>
        <w:snapToGrid/>
        <w:spacing w:line="480" w:lineRule="exact"/>
        <w:ind w:firstLine="480" w:firstLineChars="200"/>
        <w:textAlignment w:val="auto"/>
        <w:rPr>
          <w:rFonts w:hint="eastAsia" w:ascii="宋体" w:hAnsi="宋体"/>
          <w:color w:val="auto"/>
          <w:sz w:val="24"/>
        </w:rPr>
      </w:pPr>
      <w:r>
        <w:rPr>
          <w:rFonts w:hint="eastAsia" w:ascii="宋体" w:hAnsi="宋体"/>
          <w:color w:val="auto"/>
          <w:sz w:val="24"/>
          <w:lang w:eastAsia="zh-CN"/>
        </w:rPr>
        <w:t>②</w:t>
      </w:r>
      <w:r>
        <w:rPr>
          <w:rFonts w:hint="eastAsia" w:ascii="宋体" w:hAnsi="宋体"/>
          <w:color w:val="auto"/>
          <w:sz w:val="24"/>
          <w:lang w:val="en-US" w:eastAsia="zh-CN"/>
        </w:rPr>
        <w:t>工程量清单编制及招标控制价编制费、工程结算审核、工程结算复核</w:t>
      </w:r>
      <w:r>
        <w:rPr>
          <w:rFonts w:hint="eastAsia" w:ascii="宋体" w:hAnsi="宋体"/>
          <w:color w:val="auto"/>
          <w:sz w:val="24"/>
          <w:lang w:eastAsia="zh-CN"/>
        </w:rPr>
        <w:t>按</w:t>
      </w:r>
      <w:r>
        <w:rPr>
          <w:rFonts w:hint="eastAsia" w:ascii="宋体" w:hAnsi="宋体"/>
          <w:color w:val="auto"/>
          <w:sz w:val="24"/>
        </w:rPr>
        <w:t>苏价服【2014】383号</w:t>
      </w:r>
      <w:r>
        <w:rPr>
          <w:rFonts w:hint="eastAsia" w:ascii="宋体" w:hAnsi="宋体"/>
          <w:color w:val="auto"/>
          <w:sz w:val="24"/>
          <w:lang w:eastAsia="zh-CN"/>
        </w:rPr>
        <w:t>文</w:t>
      </w:r>
      <w:r>
        <w:rPr>
          <w:rFonts w:hint="eastAsia" w:ascii="宋体" w:hAnsi="宋体"/>
          <w:color w:val="auto"/>
          <w:sz w:val="24"/>
        </w:rPr>
        <w:t>规定的收费标准</w:t>
      </w:r>
      <w:r>
        <w:rPr>
          <w:rFonts w:hint="eastAsia" w:ascii="宋体" w:hAnsi="宋体"/>
          <w:color w:val="auto"/>
          <w:sz w:val="24"/>
          <w:lang w:eastAsia="zh-CN"/>
        </w:rPr>
        <w:t>下浮</w:t>
      </w:r>
      <w:r>
        <w:rPr>
          <w:rFonts w:hint="eastAsia" w:ascii="宋体" w:hAnsi="宋体"/>
          <w:color w:val="auto"/>
          <w:sz w:val="24"/>
          <w:lang w:val="en-US" w:eastAsia="zh-CN"/>
        </w:rPr>
        <w:t>40%</w:t>
      </w:r>
      <w:r>
        <w:rPr>
          <w:rFonts w:hint="eastAsia" w:ascii="宋体" w:hAnsi="宋体"/>
          <w:color w:val="auto"/>
          <w:sz w:val="24"/>
        </w:rPr>
        <w:t>计取</w:t>
      </w:r>
      <w:r>
        <w:rPr>
          <w:rFonts w:hint="eastAsia" w:ascii="宋体" w:hAnsi="宋体"/>
          <w:color w:val="auto"/>
          <w:sz w:val="24"/>
          <w:lang w:eastAsia="zh-CN"/>
        </w:rPr>
        <w:t>，效益收费按核减额的</w:t>
      </w:r>
      <w:r>
        <w:rPr>
          <w:rFonts w:hint="eastAsia" w:ascii="宋体" w:hAnsi="宋体"/>
          <w:color w:val="auto"/>
          <w:sz w:val="24"/>
          <w:lang w:val="en-US" w:eastAsia="zh-CN"/>
        </w:rPr>
        <w:t>6%计取。</w:t>
      </w:r>
    </w:p>
    <w:p w14:paraId="5710F1F2">
      <w:pPr>
        <w:keepNext w:val="0"/>
        <w:keepLines w:val="0"/>
        <w:pageBreakBefore w:val="0"/>
        <w:widowControl w:val="0"/>
        <w:kinsoku/>
        <w:wordWrap/>
        <w:overflowPunct/>
        <w:topLinePunct w:val="0"/>
        <w:bidi w:val="0"/>
        <w:snapToGrid/>
        <w:spacing w:line="480" w:lineRule="exact"/>
        <w:ind w:firstLine="480" w:firstLineChars="200"/>
        <w:textAlignment w:val="auto"/>
        <w:rPr>
          <w:rFonts w:hint="eastAsia" w:ascii="宋体" w:hAnsi="宋体"/>
          <w:color w:val="auto"/>
          <w:sz w:val="24"/>
        </w:rPr>
      </w:pPr>
      <w:r>
        <w:rPr>
          <w:rFonts w:hint="eastAsia" w:ascii="宋体" w:hAnsi="宋体"/>
          <w:color w:val="auto"/>
          <w:sz w:val="24"/>
        </w:rPr>
        <w:t>采购征集需求：</w:t>
      </w:r>
      <w:bookmarkStart w:id="14" w:name="_Hlk44406732"/>
      <w:r>
        <w:rPr>
          <w:rFonts w:hint="eastAsia" w:ascii="宋体" w:hAnsi="宋体"/>
          <w:color w:val="auto"/>
          <w:sz w:val="24"/>
        </w:rPr>
        <w:t>甲方委托乙方为甲方项目管理机构，在服务期限内就甲方指定委托服务范围内的项目开展项目管理工作</w:t>
      </w:r>
      <w:r>
        <w:rPr>
          <w:rFonts w:hint="eastAsia" w:ascii="宋体" w:hAnsi="宋体"/>
          <w:color w:val="auto"/>
          <w:sz w:val="24"/>
          <w:lang w:eastAsia="zh-CN"/>
        </w:rPr>
        <w:t>。</w:t>
      </w:r>
    </w:p>
    <w:p w14:paraId="3C36A1A7">
      <w:pPr>
        <w:keepNext w:val="0"/>
        <w:keepLines w:val="0"/>
        <w:pageBreakBefore w:val="0"/>
        <w:widowControl w:val="0"/>
        <w:kinsoku/>
        <w:wordWrap/>
        <w:overflowPunct/>
        <w:topLinePunct w:val="0"/>
        <w:bidi w:val="0"/>
        <w:snapToGrid/>
        <w:spacing w:line="480" w:lineRule="exact"/>
        <w:ind w:firstLine="480" w:firstLineChars="200"/>
        <w:textAlignment w:val="auto"/>
        <w:rPr>
          <w:rFonts w:ascii="宋体" w:hAnsi="宋体"/>
          <w:color w:val="auto"/>
          <w:sz w:val="24"/>
          <w:highlight w:val="none"/>
        </w:rPr>
      </w:pPr>
      <w:r>
        <w:rPr>
          <w:rFonts w:hint="eastAsia" w:ascii="宋体" w:hAnsi="宋体"/>
          <w:color w:val="auto"/>
          <w:sz w:val="24"/>
          <w:highlight w:val="none"/>
        </w:rPr>
        <w:t>协议履行期限：</w:t>
      </w:r>
      <w:r>
        <w:rPr>
          <w:rFonts w:hint="eastAsia" w:ascii="宋体" w:hAnsi="宋体"/>
          <w:color w:val="auto"/>
          <w:sz w:val="24"/>
          <w:highlight w:val="none"/>
          <w:lang w:val="en-US" w:eastAsia="zh-CN"/>
        </w:rPr>
        <w:t>3</w:t>
      </w:r>
      <w:r>
        <w:rPr>
          <w:rFonts w:hint="eastAsia" w:ascii="宋体" w:hAnsi="宋体"/>
          <w:color w:val="auto"/>
          <w:sz w:val="24"/>
          <w:highlight w:val="none"/>
        </w:rPr>
        <w:t>年。</w:t>
      </w:r>
    </w:p>
    <w:p w14:paraId="0AB8EA22">
      <w:pPr>
        <w:keepNext w:val="0"/>
        <w:keepLines w:val="0"/>
        <w:pageBreakBefore w:val="0"/>
        <w:widowControl w:val="0"/>
        <w:kinsoku/>
        <w:wordWrap/>
        <w:overflowPunct/>
        <w:topLinePunct w:val="0"/>
        <w:bidi w:val="0"/>
        <w:snapToGrid/>
        <w:spacing w:line="480" w:lineRule="exact"/>
        <w:ind w:firstLine="480" w:firstLineChars="200"/>
        <w:textAlignment w:val="auto"/>
        <w:rPr>
          <w:rFonts w:ascii="宋体" w:hAnsi="宋体"/>
          <w:color w:val="auto"/>
          <w:sz w:val="24"/>
        </w:rPr>
      </w:pPr>
      <w:r>
        <w:rPr>
          <w:rFonts w:hint="eastAsia" w:ascii="宋体" w:hAnsi="宋体"/>
          <w:color w:val="auto"/>
          <w:sz w:val="24"/>
          <w:highlight w:val="none"/>
          <w:lang w:eastAsia="zh-CN"/>
        </w:rPr>
        <w:t>投标单位</w:t>
      </w:r>
      <w:r>
        <w:rPr>
          <w:rFonts w:hint="eastAsia" w:ascii="宋体" w:hAnsi="宋体"/>
          <w:color w:val="auto"/>
          <w:sz w:val="24"/>
          <w:highlight w:val="none"/>
        </w:rPr>
        <w:t>入围数量：</w:t>
      </w:r>
      <w:r>
        <w:rPr>
          <w:rFonts w:hint="eastAsia" w:ascii="宋体" w:hAnsi="宋体"/>
          <w:color w:val="auto"/>
          <w:sz w:val="24"/>
          <w:highlight w:val="none"/>
          <w:lang w:val="en-US" w:eastAsia="zh-CN"/>
        </w:rPr>
        <w:t>5</w:t>
      </w:r>
      <w:r>
        <w:rPr>
          <w:rFonts w:hint="eastAsia" w:ascii="宋体" w:hAnsi="宋体"/>
          <w:color w:val="auto"/>
          <w:sz w:val="24"/>
          <w:highlight w:val="none"/>
        </w:rPr>
        <w:t>家。</w:t>
      </w:r>
      <w:r>
        <w:rPr>
          <w:rFonts w:hint="eastAsia" w:ascii="宋体" w:hAnsi="宋体"/>
          <w:color w:val="auto"/>
          <w:sz w:val="24"/>
        </w:rPr>
        <w:t>征集人在入围通知书发出之日起10日内和入围招标</w:t>
      </w:r>
      <w:r>
        <w:rPr>
          <w:rFonts w:hint="eastAsia" w:ascii="宋体" w:hAnsi="宋体"/>
          <w:color w:val="auto"/>
          <w:sz w:val="24"/>
          <w:lang w:eastAsia="zh-CN"/>
        </w:rPr>
        <w:t>投标单位</w:t>
      </w:r>
      <w:r>
        <w:rPr>
          <w:rFonts w:hint="eastAsia" w:ascii="宋体" w:hAnsi="宋体"/>
          <w:color w:val="auto"/>
          <w:sz w:val="24"/>
        </w:rPr>
        <w:t>签订框架协议，入围</w:t>
      </w:r>
      <w:r>
        <w:rPr>
          <w:rFonts w:hint="eastAsia" w:ascii="宋体" w:hAnsi="宋体"/>
          <w:color w:val="auto"/>
          <w:sz w:val="24"/>
          <w:lang w:eastAsia="zh-CN"/>
        </w:rPr>
        <w:t>投标单位</w:t>
      </w:r>
      <w:r>
        <w:rPr>
          <w:rFonts w:hint="eastAsia" w:ascii="宋体" w:hAnsi="宋体"/>
          <w:color w:val="auto"/>
          <w:sz w:val="24"/>
        </w:rPr>
        <w:t>无正当理由，不得主动放弃入围资格或者退出框架协议。</w:t>
      </w:r>
    </w:p>
    <w:bookmarkEnd w:id="14"/>
    <w:p w14:paraId="1F73F843">
      <w:pPr>
        <w:keepNext w:val="0"/>
        <w:keepLines w:val="0"/>
        <w:pageBreakBefore w:val="0"/>
        <w:widowControl w:val="0"/>
        <w:kinsoku/>
        <w:wordWrap/>
        <w:overflowPunct/>
        <w:topLinePunct w:val="0"/>
        <w:bidi w:val="0"/>
        <w:snapToGrid/>
        <w:spacing w:line="480" w:lineRule="exact"/>
        <w:ind w:firstLine="643" w:firstLineChars="200"/>
        <w:textAlignment w:val="auto"/>
        <w:rPr>
          <w:b/>
          <w:color w:val="auto"/>
          <w:sz w:val="32"/>
          <w:szCs w:val="32"/>
        </w:rPr>
      </w:pPr>
      <w:r>
        <w:rPr>
          <w:rFonts w:hint="eastAsia"/>
          <w:b/>
          <w:color w:val="auto"/>
          <w:sz w:val="32"/>
          <w:szCs w:val="32"/>
        </w:rPr>
        <w:t xml:space="preserve">二、申请人的资格要求 </w:t>
      </w:r>
    </w:p>
    <w:p w14:paraId="3682CD10">
      <w:pPr>
        <w:keepNext w:val="0"/>
        <w:keepLines w:val="0"/>
        <w:pageBreakBefore w:val="0"/>
        <w:widowControl w:val="0"/>
        <w:kinsoku/>
        <w:wordWrap/>
        <w:overflowPunct/>
        <w:topLinePunct w:val="0"/>
        <w:bidi w:val="0"/>
        <w:snapToGrid/>
        <w:spacing w:line="480" w:lineRule="exact"/>
        <w:ind w:firstLine="480" w:firstLineChars="200"/>
        <w:textAlignment w:val="auto"/>
        <w:rPr>
          <w:rFonts w:ascii="宋体" w:hAnsi="宋体"/>
          <w:color w:val="auto"/>
          <w:sz w:val="24"/>
        </w:rPr>
      </w:pPr>
      <w:r>
        <w:rPr>
          <w:rFonts w:hint="eastAsia" w:ascii="宋体" w:hAnsi="宋体"/>
          <w:color w:val="auto"/>
          <w:sz w:val="24"/>
        </w:rPr>
        <w:t>（一）满足《中华人民共和国政府采购法》第二十二条规定：</w:t>
      </w:r>
    </w:p>
    <w:p w14:paraId="63282A59">
      <w:pPr>
        <w:keepNext w:val="0"/>
        <w:keepLines w:val="0"/>
        <w:pageBreakBefore w:val="0"/>
        <w:widowControl w:val="0"/>
        <w:numPr>
          <w:ilvl w:val="0"/>
          <w:numId w:val="5"/>
        </w:numPr>
        <w:kinsoku/>
        <w:wordWrap/>
        <w:overflowPunct/>
        <w:topLinePunct w:val="0"/>
        <w:bidi w:val="0"/>
        <w:snapToGrid/>
        <w:spacing w:line="480" w:lineRule="exact"/>
        <w:ind w:firstLine="480" w:firstLineChars="200"/>
        <w:textAlignment w:val="auto"/>
        <w:rPr>
          <w:rFonts w:ascii="宋体" w:hAnsi="宋体"/>
          <w:color w:val="auto"/>
          <w:sz w:val="24"/>
        </w:rPr>
      </w:pPr>
      <w:r>
        <w:rPr>
          <w:rFonts w:hint="eastAsia" w:ascii="宋体" w:hAnsi="宋体"/>
          <w:color w:val="auto"/>
          <w:sz w:val="24"/>
        </w:rPr>
        <w:t>法人或者其他组织的营业执照等证明文件，自然人的身份证明；</w:t>
      </w:r>
    </w:p>
    <w:p w14:paraId="444633F9">
      <w:pPr>
        <w:keepNext w:val="0"/>
        <w:keepLines w:val="0"/>
        <w:pageBreakBefore w:val="0"/>
        <w:widowControl w:val="0"/>
        <w:numPr>
          <w:ilvl w:val="0"/>
          <w:numId w:val="5"/>
        </w:numPr>
        <w:kinsoku/>
        <w:wordWrap/>
        <w:overflowPunct/>
        <w:topLinePunct w:val="0"/>
        <w:bidi w:val="0"/>
        <w:snapToGrid/>
        <w:spacing w:line="480" w:lineRule="exact"/>
        <w:ind w:firstLine="480" w:firstLineChars="200"/>
        <w:textAlignment w:val="auto"/>
        <w:rPr>
          <w:rFonts w:ascii="宋体" w:hAnsi="宋体"/>
          <w:color w:val="auto"/>
          <w:sz w:val="24"/>
        </w:rPr>
      </w:pPr>
      <w:r>
        <w:rPr>
          <w:rFonts w:hint="eastAsia" w:ascii="宋体" w:hAnsi="宋体"/>
          <w:color w:val="auto"/>
          <w:sz w:val="24"/>
        </w:rPr>
        <w:t>具有良好的商业信誉和健全的财务会计制度；</w:t>
      </w:r>
    </w:p>
    <w:p w14:paraId="2D5EA20A">
      <w:pPr>
        <w:keepNext w:val="0"/>
        <w:keepLines w:val="0"/>
        <w:pageBreakBefore w:val="0"/>
        <w:widowControl w:val="0"/>
        <w:numPr>
          <w:ilvl w:val="0"/>
          <w:numId w:val="5"/>
        </w:numPr>
        <w:kinsoku/>
        <w:wordWrap/>
        <w:overflowPunct/>
        <w:topLinePunct w:val="0"/>
        <w:bidi w:val="0"/>
        <w:snapToGrid/>
        <w:spacing w:line="480" w:lineRule="exact"/>
        <w:ind w:firstLine="480" w:firstLineChars="200"/>
        <w:textAlignment w:val="auto"/>
        <w:rPr>
          <w:rFonts w:ascii="宋体" w:hAnsi="宋体"/>
          <w:color w:val="auto"/>
          <w:sz w:val="24"/>
        </w:rPr>
      </w:pPr>
      <w:r>
        <w:rPr>
          <w:rFonts w:hint="eastAsia" w:ascii="宋体" w:hAnsi="宋体"/>
          <w:color w:val="auto"/>
          <w:sz w:val="24"/>
        </w:rPr>
        <w:t>依法缴纳税收和社会保障资金的相关证明材料；</w:t>
      </w:r>
    </w:p>
    <w:p w14:paraId="7A580CA0">
      <w:pPr>
        <w:keepNext w:val="0"/>
        <w:keepLines w:val="0"/>
        <w:pageBreakBefore w:val="0"/>
        <w:widowControl w:val="0"/>
        <w:kinsoku/>
        <w:wordWrap/>
        <w:overflowPunct/>
        <w:topLinePunct w:val="0"/>
        <w:autoSpaceDE w:val="0"/>
        <w:autoSpaceDN w:val="0"/>
        <w:bidi w:val="0"/>
        <w:adjustRightInd w:val="0"/>
        <w:snapToGrid/>
        <w:spacing w:line="480" w:lineRule="exact"/>
        <w:ind w:firstLine="482" w:firstLineChars="200"/>
        <w:jc w:val="left"/>
        <w:textAlignment w:val="auto"/>
        <w:rPr>
          <w:color w:val="auto"/>
        </w:rPr>
      </w:pPr>
      <w:r>
        <w:rPr>
          <w:rFonts w:hint="eastAsia" w:ascii="宋体" w:hAnsi="宋体"/>
          <w:b/>
          <w:bCs w:val="0"/>
          <w:color w:val="auto"/>
          <w:sz w:val="24"/>
        </w:rPr>
        <w:t>根据连财购〔2023〕4号文件精神，2、3项可以提供《财务状况报告及税收、社会保障资金缴纳情况承诺函》，详见投标文件格式</w:t>
      </w:r>
    </w:p>
    <w:p w14:paraId="61590A27">
      <w:pPr>
        <w:keepNext w:val="0"/>
        <w:keepLines w:val="0"/>
        <w:pageBreakBefore w:val="0"/>
        <w:widowControl w:val="0"/>
        <w:numPr>
          <w:ilvl w:val="0"/>
          <w:numId w:val="5"/>
        </w:numPr>
        <w:kinsoku/>
        <w:wordWrap/>
        <w:overflowPunct/>
        <w:topLinePunct w:val="0"/>
        <w:bidi w:val="0"/>
        <w:snapToGrid/>
        <w:spacing w:line="480" w:lineRule="exact"/>
        <w:ind w:firstLine="480" w:firstLineChars="200"/>
        <w:textAlignment w:val="auto"/>
        <w:rPr>
          <w:rFonts w:ascii="宋体" w:hAnsi="宋体"/>
          <w:color w:val="auto"/>
          <w:sz w:val="24"/>
        </w:rPr>
      </w:pPr>
      <w:r>
        <w:rPr>
          <w:rFonts w:hint="eastAsia" w:ascii="宋体" w:hAnsi="宋体"/>
          <w:color w:val="auto"/>
          <w:sz w:val="24"/>
        </w:rPr>
        <w:t>具备履行合同所必需的设备和专业技术能力；（见格式）</w:t>
      </w:r>
    </w:p>
    <w:p w14:paraId="18D2D0A1">
      <w:pPr>
        <w:keepNext w:val="0"/>
        <w:keepLines w:val="0"/>
        <w:pageBreakBefore w:val="0"/>
        <w:widowControl w:val="0"/>
        <w:numPr>
          <w:ilvl w:val="0"/>
          <w:numId w:val="5"/>
        </w:numPr>
        <w:kinsoku/>
        <w:wordWrap/>
        <w:overflowPunct/>
        <w:topLinePunct w:val="0"/>
        <w:bidi w:val="0"/>
        <w:snapToGrid/>
        <w:spacing w:line="480" w:lineRule="exact"/>
        <w:ind w:firstLine="480" w:firstLineChars="200"/>
        <w:textAlignment w:val="auto"/>
        <w:rPr>
          <w:rFonts w:ascii="宋体" w:hAnsi="宋体"/>
          <w:color w:val="auto"/>
          <w:sz w:val="24"/>
        </w:rPr>
      </w:pPr>
      <w:r>
        <w:rPr>
          <w:rFonts w:hint="eastAsia" w:ascii="宋体" w:hAnsi="宋体"/>
          <w:color w:val="auto"/>
          <w:sz w:val="24"/>
        </w:rPr>
        <w:t>参加征</w:t>
      </w:r>
      <w:r>
        <w:rPr>
          <w:rFonts w:ascii="宋体" w:hAnsi="宋体"/>
          <w:color w:val="auto"/>
          <w:sz w:val="24"/>
        </w:rPr>
        <w:t>集</w:t>
      </w:r>
      <w:r>
        <w:rPr>
          <w:rFonts w:hint="eastAsia" w:ascii="宋体" w:hAnsi="宋体"/>
          <w:color w:val="auto"/>
          <w:sz w:val="24"/>
        </w:rPr>
        <w:t>活动前三年内在经营活动中没有重大违法记录的书面声明；（见格式）</w:t>
      </w:r>
    </w:p>
    <w:p w14:paraId="75309762">
      <w:pPr>
        <w:keepNext w:val="0"/>
        <w:keepLines w:val="0"/>
        <w:pageBreakBefore w:val="0"/>
        <w:widowControl w:val="0"/>
        <w:kinsoku/>
        <w:wordWrap/>
        <w:overflowPunct/>
        <w:topLinePunct w:val="0"/>
        <w:bidi w:val="0"/>
        <w:snapToGrid/>
        <w:spacing w:line="480" w:lineRule="exact"/>
        <w:ind w:firstLine="480" w:firstLineChars="200"/>
        <w:textAlignment w:val="auto"/>
        <w:rPr>
          <w:rFonts w:ascii="宋体" w:hAnsi="宋体"/>
          <w:color w:val="auto"/>
          <w:sz w:val="24"/>
        </w:rPr>
      </w:pPr>
      <w:r>
        <w:rPr>
          <w:rFonts w:hint="eastAsia" w:ascii="宋体" w:hAnsi="宋体"/>
          <w:color w:val="auto"/>
          <w:sz w:val="24"/>
        </w:rPr>
        <w:t>（二）本项目的特定资格要求：</w:t>
      </w:r>
    </w:p>
    <w:p w14:paraId="1C4DD6B0">
      <w:pPr>
        <w:keepNext w:val="0"/>
        <w:keepLines w:val="0"/>
        <w:pageBreakBefore w:val="0"/>
        <w:widowControl w:val="0"/>
        <w:kinsoku/>
        <w:wordWrap/>
        <w:overflowPunct/>
        <w:topLinePunct w:val="0"/>
        <w:bidi w:val="0"/>
        <w:snapToGrid/>
        <w:spacing w:line="480" w:lineRule="exact"/>
        <w:ind w:firstLine="480" w:firstLineChars="200"/>
        <w:textAlignment w:val="auto"/>
        <w:rPr>
          <w:rFonts w:ascii="宋体" w:hAnsi="宋体"/>
          <w:color w:val="auto"/>
          <w:sz w:val="24"/>
        </w:rPr>
      </w:pPr>
      <w:r>
        <w:rPr>
          <w:rFonts w:hint="eastAsia" w:ascii="宋体" w:hAnsi="宋体"/>
          <w:color w:val="auto"/>
          <w:sz w:val="24"/>
        </w:rPr>
        <w:t>1、本项目专门面向中小企业采购征</w:t>
      </w:r>
      <w:r>
        <w:rPr>
          <w:rFonts w:ascii="宋体" w:hAnsi="宋体"/>
          <w:color w:val="auto"/>
          <w:sz w:val="24"/>
        </w:rPr>
        <w:t>集</w:t>
      </w:r>
      <w:r>
        <w:rPr>
          <w:rFonts w:hint="eastAsia" w:ascii="宋体" w:hAnsi="宋体"/>
          <w:color w:val="auto"/>
          <w:sz w:val="24"/>
        </w:rPr>
        <w:t>。</w:t>
      </w:r>
    </w:p>
    <w:p w14:paraId="38252507">
      <w:pPr>
        <w:keepNext w:val="0"/>
        <w:keepLines w:val="0"/>
        <w:pageBreakBefore w:val="0"/>
        <w:widowControl w:val="0"/>
        <w:kinsoku/>
        <w:wordWrap/>
        <w:overflowPunct/>
        <w:topLinePunct w:val="0"/>
        <w:autoSpaceDE w:val="0"/>
        <w:autoSpaceDN w:val="0"/>
        <w:bidi w:val="0"/>
        <w:adjustRightInd w:val="0"/>
        <w:snapToGrid/>
        <w:spacing w:line="480" w:lineRule="exact"/>
        <w:ind w:firstLine="480" w:firstLineChars="200"/>
        <w:jc w:val="left"/>
        <w:textAlignment w:val="auto"/>
        <w:rPr>
          <w:color w:val="auto"/>
        </w:rPr>
      </w:pPr>
      <w:r>
        <w:rPr>
          <w:rFonts w:hint="eastAsia" w:ascii="宋体" w:hAnsi="宋体"/>
          <w:color w:val="auto"/>
          <w:sz w:val="24"/>
        </w:rPr>
        <w:t>2、拟派项目负责人必须具有一级注册造价工程师执业资格</w:t>
      </w:r>
      <w:r>
        <w:rPr>
          <w:rFonts w:hint="eastAsia" w:ascii="宋体" w:hAnsi="宋体"/>
          <w:color w:val="auto"/>
          <w:sz w:val="24"/>
          <w:lang w:eastAsia="zh-CN"/>
        </w:rPr>
        <w:t>，</w:t>
      </w:r>
      <w:r>
        <w:rPr>
          <w:rFonts w:hint="eastAsia" w:ascii="宋体" w:hAnsi="宋体"/>
          <w:bCs/>
          <w:color w:val="auto"/>
          <w:sz w:val="24"/>
        </w:rPr>
        <w:t>且必须是本单位的正式员工，提供企业为其缴纳的202</w:t>
      </w:r>
      <w:r>
        <w:rPr>
          <w:rFonts w:hint="eastAsia" w:ascii="宋体" w:hAnsi="宋体"/>
          <w:bCs/>
          <w:color w:val="auto"/>
          <w:sz w:val="24"/>
          <w:lang w:val="en-US" w:eastAsia="zh-CN"/>
        </w:rPr>
        <w:t>5</w:t>
      </w:r>
      <w:r>
        <w:rPr>
          <w:rFonts w:hint="eastAsia" w:ascii="宋体" w:hAnsi="宋体"/>
          <w:bCs/>
          <w:color w:val="auto"/>
          <w:sz w:val="24"/>
        </w:rPr>
        <w:t>年</w:t>
      </w:r>
      <w:r>
        <w:rPr>
          <w:rFonts w:hint="eastAsia" w:ascii="宋体" w:hAnsi="宋体"/>
          <w:bCs/>
          <w:color w:val="auto"/>
          <w:sz w:val="24"/>
          <w:lang w:val="en-US" w:eastAsia="zh-CN"/>
        </w:rPr>
        <w:t>06</w:t>
      </w:r>
      <w:r>
        <w:rPr>
          <w:rFonts w:hint="eastAsia" w:ascii="宋体" w:hAnsi="宋体"/>
          <w:bCs/>
          <w:color w:val="auto"/>
          <w:sz w:val="24"/>
        </w:rPr>
        <w:t>月以来任意连续</w:t>
      </w:r>
      <w:r>
        <w:rPr>
          <w:rFonts w:hint="eastAsia" w:ascii="宋体" w:hAnsi="宋体"/>
          <w:bCs/>
          <w:color w:val="auto"/>
          <w:sz w:val="24"/>
          <w:lang w:val="en-US" w:eastAsia="zh-CN"/>
        </w:rPr>
        <w:t>3</w:t>
      </w:r>
      <w:r>
        <w:rPr>
          <w:rFonts w:hint="eastAsia" w:ascii="宋体" w:hAnsi="宋体"/>
          <w:bCs/>
          <w:color w:val="auto"/>
          <w:sz w:val="24"/>
        </w:rPr>
        <w:t>个月养老保险缴纳证明材料（项目负责人执业资格证书、有效期内的注册证书和加盖社保机构或社保机构参保缴费证明电子专用章）。</w:t>
      </w:r>
    </w:p>
    <w:p w14:paraId="5BC98D6E">
      <w:pPr>
        <w:keepNext w:val="0"/>
        <w:keepLines w:val="0"/>
        <w:pageBreakBefore w:val="0"/>
        <w:widowControl w:val="0"/>
        <w:kinsoku/>
        <w:wordWrap/>
        <w:overflowPunct/>
        <w:topLinePunct w:val="0"/>
        <w:bidi w:val="0"/>
        <w:snapToGrid/>
        <w:spacing w:line="480" w:lineRule="exact"/>
        <w:ind w:firstLine="480" w:firstLineChars="200"/>
        <w:textAlignment w:val="auto"/>
        <w:rPr>
          <w:rFonts w:ascii="宋体" w:hAnsi="宋体"/>
          <w:color w:val="auto"/>
          <w:sz w:val="24"/>
        </w:rPr>
      </w:pPr>
      <w:r>
        <w:rPr>
          <w:rFonts w:hint="eastAsia" w:ascii="宋体" w:hAnsi="宋体"/>
          <w:color w:val="auto"/>
          <w:sz w:val="24"/>
        </w:rPr>
        <w:t>（三</w:t>
      </w:r>
      <w:r>
        <w:rPr>
          <w:rFonts w:ascii="宋体" w:hAnsi="宋体"/>
          <w:color w:val="auto"/>
          <w:sz w:val="24"/>
        </w:rPr>
        <w:t>）本项目的其他资格要求：</w:t>
      </w:r>
    </w:p>
    <w:p w14:paraId="76ADE125">
      <w:pPr>
        <w:keepNext w:val="0"/>
        <w:keepLines w:val="0"/>
        <w:pageBreakBefore w:val="0"/>
        <w:widowControl w:val="0"/>
        <w:kinsoku/>
        <w:wordWrap/>
        <w:overflowPunct/>
        <w:topLinePunct w:val="0"/>
        <w:bidi w:val="0"/>
        <w:snapToGrid/>
        <w:spacing w:line="480" w:lineRule="exact"/>
        <w:ind w:firstLine="480" w:firstLineChars="200"/>
        <w:textAlignment w:val="auto"/>
        <w:rPr>
          <w:rFonts w:ascii="宋体" w:hAnsi="宋体"/>
          <w:color w:val="auto"/>
          <w:sz w:val="24"/>
        </w:rPr>
      </w:pPr>
      <w:r>
        <w:rPr>
          <w:rFonts w:hint="eastAsia" w:ascii="宋体" w:hAnsi="宋体"/>
          <w:color w:val="auto"/>
          <w:sz w:val="24"/>
        </w:rPr>
        <w:t>1、响应文件递交截止前被“信用中国”网站（www.creditchina.gov.cn）列入失信执行人、重大税收违法案件当事人名单、严重违法失信行为记录名单的</w:t>
      </w:r>
      <w:r>
        <w:rPr>
          <w:rFonts w:hint="eastAsia" w:ascii="宋体" w:hAnsi="宋体"/>
          <w:color w:val="auto"/>
          <w:sz w:val="24"/>
          <w:lang w:eastAsia="zh-CN"/>
        </w:rPr>
        <w:t>投标单位</w:t>
      </w:r>
      <w:r>
        <w:rPr>
          <w:rFonts w:hint="eastAsia" w:ascii="宋体" w:hAnsi="宋体"/>
          <w:color w:val="auto"/>
          <w:sz w:val="24"/>
        </w:rPr>
        <w:t>，拒绝其参与本次征集活动(提供“信用中国”网站查询结果页面截图盖</w:t>
      </w:r>
      <w:r>
        <w:rPr>
          <w:rFonts w:hint="eastAsia" w:ascii="宋体" w:hAnsi="宋体"/>
          <w:color w:val="auto"/>
          <w:sz w:val="24"/>
          <w:lang w:eastAsia="zh-CN"/>
        </w:rPr>
        <w:t>投标单位</w:t>
      </w:r>
      <w:r>
        <w:rPr>
          <w:rFonts w:ascii="宋体" w:hAnsi="宋体"/>
          <w:color w:val="auto"/>
          <w:sz w:val="24"/>
        </w:rPr>
        <w:t>公章</w:t>
      </w:r>
      <w:r>
        <w:rPr>
          <w:rFonts w:hint="eastAsia" w:ascii="宋体" w:hAnsi="宋体"/>
          <w:color w:val="auto"/>
          <w:sz w:val="24"/>
        </w:rPr>
        <w:t>)。</w:t>
      </w:r>
    </w:p>
    <w:p w14:paraId="46844EDF">
      <w:pPr>
        <w:keepNext w:val="0"/>
        <w:keepLines w:val="0"/>
        <w:pageBreakBefore w:val="0"/>
        <w:widowControl w:val="0"/>
        <w:kinsoku/>
        <w:wordWrap/>
        <w:overflowPunct/>
        <w:topLinePunct w:val="0"/>
        <w:bidi w:val="0"/>
        <w:snapToGrid/>
        <w:spacing w:line="480" w:lineRule="exact"/>
        <w:ind w:firstLine="480" w:firstLineChars="200"/>
        <w:textAlignment w:val="auto"/>
        <w:rPr>
          <w:rFonts w:ascii="宋体" w:hAnsi="宋体"/>
          <w:color w:val="auto"/>
          <w:sz w:val="24"/>
        </w:rPr>
      </w:pPr>
      <w:r>
        <w:rPr>
          <w:rFonts w:ascii="宋体" w:hAnsi="宋体"/>
          <w:color w:val="auto"/>
          <w:sz w:val="24"/>
        </w:rPr>
        <w:t>2</w:t>
      </w:r>
      <w:r>
        <w:rPr>
          <w:rFonts w:hint="eastAsia" w:ascii="宋体" w:hAnsi="宋体"/>
          <w:color w:val="auto"/>
          <w:sz w:val="24"/>
        </w:rPr>
        <w:t>、单位负责人为同一人或者存在直接控股、管理关系的不同</w:t>
      </w:r>
      <w:r>
        <w:rPr>
          <w:rFonts w:hint="eastAsia" w:ascii="宋体" w:hAnsi="宋体"/>
          <w:color w:val="auto"/>
          <w:sz w:val="24"/>
          <w:lang w:eastAsia="zh-CN"/>
        </w:rPr>
        <w:t>投标单位</w:t>
      </w:r>
      <w:r>
        <w:rPr>
          <w:rFonts w:hint="eastAsia" w:ascii="宋体" w:hAnsi="宋体"/>
          <w:color w:val="auto"/>
          <w:sz w:val="24"/>
        </w:rPr>
        <w:t>，不得参加同一合同项下的征</w:t>
      </w:r>
      <w:r>
        <w:rPr>
          <w:rFonts w:ascii="宋体" w:hAnsi="宋体"/>
          <w:color w:val="auto"/>
          <w:sz w:val="24"/>
        </w:rPr>
        <w:t>集</w:t>
      </w:r>
      <w:r>
        <w:rPr>
          <w:rFonts w:hint="eastAsia" w:ascii="宋体" w:hAnsi="宋体"/>
          <w:color w:val="auto"/>
          <w:sz w:val="24"/>
        </w:rPr>
        <w:t>活动。</w:t>
      </w:r>
    </w:p>
    <w:p w14:paraId="348DD54C">
      <w:pPr>
        <w:keepNext w:val="0"/>
        <w:keepLines w:val="0"/>
        <w:pageBreakBefore w:val="0"/>
        <w:widowControl w:val="0"/>
        <w:kinsoku/>
        <w:wordWrap/>
        <w:overflowPunct/>
        <w:topLinePunct w:val="0"/>
        <w:bidi w:val="0"/>
        <w:snapToGrid/>
        <w:spacing w:line="480" w:lineRule="exact"/>
        <w:ind w:firstLine="480" w:firstLineChars="200"/>
        <w:textAlignment w:val="auto"/>
        <w:rPr>
          <w:rFonts w:ascii="宋体" w:hAnsi="宋体"/>
          <w:color w:val="auto"/>
          <w:sz w:val="24"/>
        </w:rPr>
      </w:pPr>
      <w:r>
        <w:rPr>
          <w:rFonts w:ascii="宋体" w:hAnsi="宋体"/>
          <w:color w:val="auto"/>
          <w:sz w:val="24"/>
        </w:rPr>
        <w:t>3</w:t>
      </w:r>
      <w:r>
        <w:rPr>
          <w:rFonts w:hint="eastAsia" w:ascii="宋体" w:hAnsi="宋体"/>
          <w:color w:val="auto"/>
          <w:sz w:val="24"/>
        </w:rPr>
        <w:t>、本项目不接受联合体参与征</w:t>
      </w:r>
      <w:r>
        <w:rPr>
          <w:rFonts w:ascii="宋体" w:hAnsi="宋体"/>
          <w:color w:val="auto"/>
          <w:sz w:val="24"/>
        </w:rPr>
        <w:t>集</w:t>
      </w:r>
      <w:r>
        <w:rPr>
          <w:rFonts w:hint="eastAsia" w:ascii="宋体" w:hAnsi="宋体"/>
          <w:color w:val="auto"/>
          <w:sz w:val="24"/>
          <w:lang w:val="en-US" w:eastAsia="zh-CN"/>
        </w:rPr>
        <w:t>活动</w:t>
      </w:r>
      <w:r>
        <w:rPr>
          <w:rFonts w:hint="eastAsia" w:ascii="宋体" w:hAnsi="宋体"/>
          <w:color w:val="auto"/>
          <w:sz w:val="24"/>
        </w:rPr>
        <w:t>，入围</w:t>
      </w:r>
      <w:r>
        <w:rPr>
          <w:rFonts w:ascii="宋体" w:hAnsi="宋体"/>
          <w:color w:val="auto"/>
          <w:sz w:val="24"/>
        </w:rPr>
        <w:t>后</w:t>
      </w:r>
      <w:r>
        <w:rPr>
          <w:rFonts w:hint="eastAsia" w:ascii="宋体" w:hAnsi="宋体"/>
          <w:color w:val="auto"/>
          <w:sz w:val="24"/>
        </w:rPr>
        <w:t>不允许分包或转包。</w:t>
      </w:r>
    </w:p>
    <w:bookmarkEnd w:id="10"/>
    <w:bookmarkEnd w:id="11"/>
    <w:bookmarkEnd w:id="12"/>
    <w:bookmarkEnd w:id="13"/>
    <w:p w14:paraId="41E80907">
      <w:pPr>
        <w:keepNext w:val="0"/>
        <w:keepLines w:val="0"/>
        <w:pageBreakBefore w:val="0"/>
        <w:widowControl w:val="0"/>
        <w:kinsoku/>
        <w:wordWrap/>
        <w:overflowPunct/>
        <w:topLinePunct w:val="0"/>
        <w:bidi w:val="0"/>
        <w:snapToGrid/>
        <w:spacing w:line="480" w:lineRule="exact"/>
        <w:ind w:firstLine="643" w:firstLineChars="200"/>
        <w:textAlignment w:val="auto"/>
        <w:rPr>
          <w:rFonts w:hint="eastAsia" w:eastAsia="宋体"/>
          <w:b/>
          <w:color w:val="auto"/>
          <w:sz w:val="32"/>
          <w:szCs w:val="32"/>
          <w:lang w:eastAsia="zh-CN"/>
        </w:rPr>
      </w:pPr>
      <w:r>
        <w:rPr>
          <w:b/>
          <w:color w:val="auto"/>
          <w:sz w:val="32"/>
          <w:szCs w:val="32"/>
        </w:rPr>
        <w:t>三、</w:t>
      </w:r>
      <w:r>
        <w:rPr>
          <w:rFonts w:hint="eastAsia"/>
          <w:b/>
          <w:color w:val="auto"/>
          <w:sz w:val="32"/>
          <w:szCs w:val="32"/>
        </w:rPr>
        <w:t>征集</w:t>
      </w:r>
      <w:r>
        <w:rPr>
          <w:b/>
          <w:color w:val="auto"/>
          <w:sz w:val="32"/>
          <w:szCs w:val="32"/>
        </w:rPr>
        <w:t>文件</w:t>
      </w:r>
      <w:r>
        <w:rPr>
          <w:rFonts w:hint="eastAsia"/>
          <w:b/>
          <w:color w:val="auto"/>
          <w:sz w:val="32"/>
          <w:szCs w:val="32"/>
          <w:lang w:eastAsia="zh-CN"/>
        </w:rPr>
        <w:t>获取方式</w:t>
      </w:r>
    </w:p>
    <w:p w14:paraId="107AF16C">
      <w:pPr>
        <w:keepNext w:val="0"/>
        <w:keepLines w:val="0"/>
        <w:pageBreakBefore w:val="0"/>
        <w:widowControl w:val="0"/>
        <w:kinsoku/>
        <w:wordWrap/>
        <w:overflowPunct/>
        <w:topLinePunct w:val="0"/>
        <w:bidi w:val="0"/>
        <w:snapToGrid/>
        <w:spacing w:line="480" w:lineRule="exact"/>
        <w:ind w:firstLine="480" w:firstLineChars="200"/>
        <w:textAlignment w:val="auto"/>
        <w:rPr>
          <w:rFonts w:hint="eastAsia" w:ascii="宋体" w:hAnsi="宋体"/>
          <w:color w:val="auto"/>
          <w:sz w:val="24"/>
          <w:u w:val="none"/>
          <w:lang w:val="en-US" w:eastAsia="zh-CN"/>
        </w:rPr>
      </w:pPr>
      <w:r>
        <w:rPr>
          <w:rFonts w:hint="eastAsia" w:ascii="宋体" w:hAnsi="宋体"/>
          <w:color w:val="auto"/>
          <w:sz w:val="24"/>
        </w:rPr>
        <w:t>1、</w:t>
      </w:r>
      <w:r>
        <w:rPr>
          <w:rFonts w:hint="eastAsia" w:ascii="宋体" w:hAnsi="宋体"/>
          <w:color w:val="auto"/>
          <w:sz w:val="24"/>
          <w:lang w:eastAsia="zh-CN"/>
        </w:rPr>
        <w:t>登录</w:t>
      </w:r>
      <w:r>
        <w:rPr>
          <w:rFonts w:hint="eastAsia" w:ascii="宋体" w:hAnsi="宋体"/>
          <w:color w:val="auto"/>
          <w:sz w:val="24"/>
          <w:u w:val="none"/>
          <w:lang w:val="en-US" w:eastAsia="zh-CN"/>
        </w:rPr>
        <w:t>江苏灌南农村商业银行股份有限公司网站，自行下载。</w:t>
      </w:r>
    </w:p>
    <w:p w14:paraId="2F5C6AED">
      <w:pPr>
        <w:keepNext w:val="0"/>
        <w:keepLines w:val="0"/>
        <w:pageBreakBefore w:val="0"/>
        <w:widowControl w:val="0"/>
        <w:kinsoku/>
        <w:wordWrap/>
        <w:overflowPunct/>
        <w:topLinePunct w:val="0"/>
        <w:bidi w:val="0"/>
        <w:snapToGrid/>
        <w:spacing w:line="480" w:lineRule="exact"/>
        <w:ind w:firstLine="482" w:firstLineChars="200"/>
        <w:textAlignment w:val="auto"/>
        <w:rPr>
          <w:b/>
          <w:bCs/>
          <w:color w:val="auto"/>
        </w:rPr>
      </w:pPr>
      <w:r>
        <w:rPr>
          <w:rFonts w:hint="eastAsia" w:ascii="宋体" w:hAnsi="宋体"/>
          <w:b/>
          <w:bCs/>
          <w:color w:val="auto"/>
          <w:sz w:val="24"/>
        </w:rPr>
        <w:t>注：本项目采取资格后审，能够下载征集文件不代表资格审查合格，征集人对此不承担任何责任。</w:t>
      </w:r>
    </w:p>
    <w:p w14:paraId="2155FB19">
      <w:pPr>
        <w:keepNext w:val="0"/>
        <w:keepLines w:val="0"/>
        <w:pageBreakBefore w:val="0"/>
        <w:widowControl w:val="0"/>
        <w:kinsoku/>
        <w:wordWrap/>
        <w:overflowPunct/>
        <w:topLinePunct w:val="0"/>
        <w:bidi w:val="0"/>
        <w:snapToGrid/>
        <w:spacing w:line="480" w:lineRule="exact"/>
        <w:ind w:firstLine="643" w:firstLineChars="200"/>
        <w:textAlignment w:val="auto"/>
        <w:rPr>
          <w:b/>
          <w:color w:val="auto"/>
          <w:sz w:val="32"/>
          <w:szCs w:val="32"/>
        </w:rPr>
      </w:pPr>
      <w:r>
        <w:rPr>
          <w:rFonts w:hint="eastAsia"/>
          <w:b/>
          <w:color w:val="auto"/>
          <w:sz w:val="32"/>
          <w:szCs w:val="32"/>
        </w:rPr>
        <w:t>四</w:t>
      </w:r>
      <w:r>
        <w:rPr>
          <w:b/>
          <w:color w:val="auto"/>
          <w:sz w:val="32"/>
          <w:szCs w:val="32"/>
        </w:rPr>
        <w:t>、</w:t>
      </w:r>
      <w:r>
        <w:rPr>
          <w:rFonts w:hint="eastAsia"/>
          <w:b/>
          <w:color w:val="auto"/>
          <w:sz w:val="32"/>
          <w:szCs w:val="32"/>
        </w:rPr>
        <w:t>响应文件</w:t>
      </w:r>
      <w:r>
        <w:rPr>
          <w:rFonts w:hint="eastAsia"/>
          <w:b/>
          <w:color w:val="auto"/>
          <w:sz w:val="32"/>
          <w:szCs w:val="32"/>
          <w:lang w:eastAsia="zh-CN"/>
        </w:rPr>
        <w:t>获取、</w:t>
      </w:r>
      <w:r>
        <w:rPr>
          <w:rFonts w:hint="eastAsia"/>
          <w:b/>
          <w:color w:val="auto"/>
          <w:sz w:val="32"/>
          <w:szCs w:val="32"/>
        </w:rPr>
        <w:t>递交截止时间及地点：</w:t>
      </w:r>
    </w:p>
    <w:p w14:paraId="7ECA0C59">
      <w:pPr>
        <w:keepNext w:val="0"/>
        <w:keepLines w:val="0"/>
        <w:pageBreakBefore w:val="0"/>
        <w:widowControl w:val="0"/>
        <w:kinsoku/>
        <w:wordWrap/>
        <w:overflowPunct/>
        <w:topLinePunct w:val="0"/>
        <w:bidi w:val="0"/>
        <w:snapToGrid/>
        <w:spacing w:line="48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cs="宋体"/>
          <w:color w:val="auto"/>
          <w:sz w:val="24"/>
          <w:szCs w:val="24"/>
          <w:lang w:eastAsia="zh-CN"/>
        </w:rPr>
        <w:t>、</w:t>
      </w:r>
      <w:r>
        <w:rPr>
          <w:rFonts w:hint="eastAsia" w:ascii="宋体" w:hAnsi="宋体" w:eastAsia="宋体" w:cs="宋体"/>
          <w:color w:val="auto"/>
          <w:sz w:val="24"/>
          <w:szCs w:val="24"/>
        </w:rPr>
        <w:t>截止时间：</w:t>
      </w:r>
      <w:r>
        <w:rPr>
          <w:rFonts w:hint="eastAsia" w:ascii="宋体" w:hAnsi="宋体" w:eastAsia="宋体" w:cs="宋体"/>
          <w:color w:val="auto"/>
          <w:kern w:val="2"/>
          <w:sz w:val="24"/>
          <w:szCs w:val="24"/>
          <w:lang w:val="en-US" w:eastAsia="zh-CN" w:bidi="ar-SA"/>
        </w:rPr>
        <w:t>2026年1月</w:t>
      </w:r>
      <w:r>
        <w:rPr>
          <w:rFonts w:hint="eastAsia" w:ascii="宋体" w:hAnsi="宋体" w:cs="宋体"/>
          <w:color w:val="auto"/>
          <w:kern w:val="2"/>
          <w:sz w:val="24"/>
          <w:szCs w:val="24"/>
          <w:lang w:val="en-US" w:eastAsia="zh-CN" w:bidi="ar-SA"/>
        </w:rPr>
        <w:t>30</w:t>
      </w:r>
      <w:r>
        <w:rPr>
          <w:rFonts w:hint="eastAsia" w:ascii="宋体" w:hAnsi="宋体" w:eastAsia="宋体" w:cs="宋体"/>
          <w:color w:val="auto"/>
          <w:kern w:val="2"/>
          <w:sz w:val="24"/>
          <w:szCs w:val="24"/>
          <w:lang w:val="en-US" w:eastAsia="zh-CN" w:bidi="ar-SA"/>
        </w:rPr>
        <w:t>日15点00分</w:t>
      </w:r>
    </w:p>
    <w:p w14:paraId="57FB3B6F">
      <w:pPr>
        <w:pStyle w:val="66"/>
        <w:keepNext w:val="0"/>
        <w:keepLines w:val="0"/>
        <w:pageBreakBefore w:val="0"/>
        <w:widowControl w:val="0"/>
        <w:kinsoku/>
        <w:wordWrap/>
        <w:overflowPunct/>
        <w:topLinePunct w:val="0"/>
        <w:bidi w:val="0"/>
        <w:snapToGrid/>
        <w:spacing w:line="480" w:lineRule="exact"/>
        <w:ind w:firstLine="480" w:firstLineChars="200"/>
        <w:textAlignment w:val="auto"/>
        <w:rPr>
          <w:rFonts w:hint="eastAsia" w:ascii="宋体" w:hAnsi="宋体" w:eastAsia="宋体" w:cs="宋体"/>
          <w:color w:val="auto"/>
          <w:kern w:val="2"/>
          <w:sz w:val="24"/>
          <w:szCs w:val="24"/>
          <w:lang w:val="en-US" w:eastAsia="zh-CN" w:bidi="ar-SA"/>
        </w:rPr>
      </w:pPr>
      <w:bookmarkStart w:id="15" w:name="OLE_LINK5"/>
      <w:r>
        <w:rPr>
          <w:rFonts w:hint="eastAsia" w:ascii="宋体" w:hAnsi="宋体" w:eastAsia="宋体" w:cs="宋体"/>
          <w:color w:val="auto"/>
          <w:kern w:val="2"/>
          <w:sz w:val="24"/>
          <w:szCs w:val="24"/>
        </w:rPr>
        <w:t>2</w:t>
      </w:r>
      <w:r>
        <w:rPr>
          <w:rFonts w:hint="eastAsia" w:ascii="宋体" w:hAnsi="宋体" w:eastAsia="宋体" w:cs="宋体"/>
          <w:color w:val="auto"/>
          <w:kern w:val="2"/>
          <w:sz w:val="24"/>
          <w:szCs w:val="24"/>
          <w:lang w:eastAsia="zh-CN"/>
        </w:rPr>
        <w:t>、</w:t>
      </w:r>
      <w:r>
        <w:rPr>
          <w:rFonts w:hint="eastAsia" w:ascii="宋体" w:hAnsi="宋体" w:eastAsia="宋体" w:cs="宋体"/>
          <w:color w:val="auto"/>
          <w:kern w:val="2"/>
          <w:sz w:val="24"/>
          <w:szCs w:val="24"/>
        </w:rPr>
        <w:t>开标时间</w:t>
      </w:r>
      <w:r>
        <w:rPr>
          <w:rFonts w:hint="eastAsia" w:ascii="宋体" w:hAnsi="宋体" w:eastAsia="宋体" w:cs="宋体"/>
          <w:color w:val="auto"/>
          <w:kern w:val="2"/>
          <w:sz w:val="24"/>
          <w:szCs w:val="24"/>
          <w:lang w:val="en-US" w:eastAsia="zh-CN" w:bidi="ar-SA"/>
        </w:rPr>
        <w:t>：2026年1月30日15点00分</w:t>
      </w:r>
    </w:p>
    <w:p w14:paraId="6E7C027F">
      <w:pPr>
        <w:pStyle w:val="66"/>
        <w:keepNext w:val="0"/>
        <w:keepLines w:val="0"/>
        <w:pageBreakBefore w:val="0"/>
        <w:widowControl w:val="0"/>
        <w:kinsoku/>
        <w:wordWrap/>
        <w:overflowPunct/>
        <w:topLinePunct w:val="0"/>
        <w:bidi w:val="0"/>
        <w:snapToGrid/>
        <w:spacing w:line="480" w:lineRule="exact"/>
        <w:ind w:firstLine="480" w:firstLineChars="200"/>
        <w:textAlignment w:val="auto"/>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3、</w:t>
      </w:r>
      <w:r>
        <w:rPr>
          <w:rFonts w:hint="eastAsia" w:ascii="宋体" w:hAnsi="宋体" w:eastAsia="宋体" w:cs="宋体"/>
          <w:color w:val="auto"/>
          <w:sz w:val="24"/>
          <w:lang w:eastAsia="zh-CN"/>
        </w:rPr>
        <w:t>递交方式：纸质文件以邮寄方式递交；</w:t>
      </w:r>
    </w:p>
    <w:p w14:paraId="20EC00C3">
      <w:pPr>
        <w:keepNext w:val="0"/>
        <w:keepLines w:val="0"/>
        <w:pageBreakBefore w:val="0"/>
        <w:widowControl w:val="0"/>
        <w:kinsoku/>
        <w:wordWrap/>
        <w:overflowPunct/>
        <w:topLinePunct w:val="0"/>
        <w:bidi w:val="0"/>
        <w:snapToGrid/>
        <w:spacing w:line="480" w:lineRule="exact"/>
        <w:ind w:left="0" w:leftChars="0" w:firstLine="0" w:firstLineChars="0"/>
        <w:jc w:val="both"/>
        <w:textAlignment w:val="auto"/>
        <w:rPr>
          <w:rFonts w:hint="default"/>
          <w:color w:val="auto"/>
          <w:lang w:val="en-US" w:eastAsia="zh-CN"/>
        </w:rPr>
      </w:pPr>
      <w:r>
        <w:rPr>
          <w:rFonts w:hint="eastAsia" w:ascii="宋体" w:hAnsi="宋体"/>
          <w:color w:val="auto"/>
          <w:sz w:val="24"/>
          <w:lang w:val="en-US" w:eastAsia="zh-CN"/>
        </w:rPr>
        <w:t xml:space="preserve">    4、邮寄地点:连云港市灌南县人民路29号江苏灌南农村商业银行股份有限公司西四楼集中采购领导小组办公室。逾期送达的或不符合规定的投标文件将被拒绝。</w:t>
      </w:r>
      <w:r>
        <w:rPr>
          <w:rFonts w:hint="eastAsia" w:ascii="宋体" w:hAnsi="宋体" w:eastAsia="宋体" w:cs="Times New Roman"/>
          <w:color w:val="auto"/>
          <w:kern w:val="2"/>
          <w:sz w:val="24"/>
          <w:szCs w:val="24"/>
          <w:lang w:val="en-US" w:eastAsia="zh-CN" w:bidi="ar-SA"/>
        </w:rPr>
        <w:t>（收件人：汤小舟 联系电话：15151209596）</w:t>
      </w:r>
    </w:p>
    <w:p w14:paraId="597F83E8">
      <w:pPr>
        <w:keepNext w:val="0"/>
        <w:keepLines w:val="0"/>
        <w:pageBreakBefore w:val="0"/>
        <w:widowControl w:val="0"/>
        <w:kinsoku/>
        <w:wordWrap/>
        <w:overflowPunct/>
        <w:topLinePunct w:val="0"/>
        <w:bidi w:val="0"/>
        <w:snapToGrid/>
        <w:spacing w:line="480" w:lineRule="exact"/>
        <w:ind w:firstLine="426"/>
        <w:textAlignment w:val="auto"/>
        <w:rPr>
          <w:rFonts w:ascii="宋体" w:hAnsi="宋体"/>
          <w:color w:val="auto"/>
          <w:sz w:val="24"/>
        </w:rPr>
      </w:pPr>
      <w:r>
        <w:rPr>
          <w:rFonts w:hint="eastAsia" w:ascii="宋体" w:hAnsi="宋体"/>
          <w:color w:val="auto"/>
          <w:sz w:val="24"/>
          <w:lang w:val="en-US" w:eastAsia="zh-CN"/>
        </w:rPr>
        <w:t>5、</w:t>
      </w:r>
      <w:r>
        <w:rPr>
          <w:rFonts w:ascii="宋体" w:hAnsi="宋体"/>
          <w:color w:val="auto"/>
          <w:sz w:val="24"/>
        </w:rPr>
        <w:t>提交纸质</w:t>
      </w:r>
      <w:r>
        <w:rPr>
          <w:rFonts w:hint="eastAsia" w:ascii="宋体" w:hAnsi="宋体"/>
          <w:color w:val="auto"/>
          <w:sz w:val="24"/>
        </w:rPr>
        <w:t>响</w:t>
      </w:r>
      <w:r>
        <w:rPr>
          <w:rFonts w:ascii="宋体" w:hAnsi="宋体"/>
          <w:color w:val="auto"/>
          <w:sz w:val="24"/>
        </w:rPr>
        <w:t>应文件</w:t>
      </w:r>
      <w:r>
        <w:rPr>
          <w:rFonts w:hint="eastAsia" w:ascii="宋体" w:hAnsi="宋体"/>
          <w:color w:val="auto"/>
          <w:sz w:val="24"/>
          <w:lang w:eastAsia="zh-CN"/>
        </w:rPr>
        <w:t>份数：</w:t>
      </w:r>
      <w:r>
        <w:rPr>
          <w:rFonts w:ascii="宋体" w:hAnsi="宋体"/>
          <w:color w:val="auto"/>
          <w:sz w:val="24"/>
        </w:rPr>
        <w:t>正本</w:t>
      </w:r>
      <w:r>
        <w:rPr>
          <w:rFonts w:hint="eastAsia" w:ascii="宋体" w:hAnsi="宋体"/>
          <w:color w:val="auto"/>
          <w:sz w:val="24"/>
        </w:rPr>
        <w:t>1份</w:t>
      </w:r>
      <w:r>
        <w:rPr>
          <w:rFonts w:ascii="宋体" w:hAnsi="宋体"/>
          <w:color w:val="auto"/>
          <w:sz w:val="24"/>
        </w:rPr>
        <w:t>，副本</w:t>
      </w:r>
      <w:r>
        <w:rPr>
          <w:rFonts w:hint="eastAsia" w:ascii="宋体" w:hAnsi="宋体"/>
          <w:color w:val="auto"/>
          <w:sz w:val="24"/>
        </w:rPr>
        <w:t>4份</w:t>
      </w:r>
      <w:r>
        <w:rPr>
          <w:rFonts w:ascii="宋体" w:hAnsi="宋体"/>
          <w:color w:val="auto"/>
          <w:sz w:val="24"/>
        </w:rPr>
        <w:t>。</w:t>
      </w:r>
    </w:p>
    <w:bookmarkEnd w:id="15"/>
    <w:p w14:paraId="7E60CF9E">
      <w:pPr>
        <w:keepNext w:val="0"/>
        <w:keepLines w:val="0"/>
        <w:pageBreakBefore w:val="0"/>
        <w:widowControl w:val="0"/>
        <w:kinsoku/>
        <w:wordWrap/>
        <w:overflowPunct/>
        <w:topLinePunct w:val="0"/>
        <w:bidi w:val="0"/>
        <w:snapToGrid/>
        <w:spacing w:line="480" w:lineRule="exact"/>
        <w:ind w:firstLine="643" w:firstLineChars="200"/>
        <w:textAlignment w:val="auto"/>
        <w:rPr>
          <w:b/>
          <w:color w:val="auto"/>
          <w:sz w:val="32"/>
          <w:szCs w:val="32"/>
        </w:rPr>
      </w:pPr>
      <w:r>
        <w:rPr>
          <w:rFonts w:hint="eastAsia"/>
          <w:b/>
          <w:color w:val="auto"/>
          <w:sz w:val="32"/>
          <w:szCs w:val="32"/>
        </w:rPr>
        <w:t>五、公告期限</w:t>
      </w:r>
    </w:p>
    <w:p w14:paraId="2818E148">
      <w:pPr>
        <w:keepNext w:val="0"/>
        <w:keepLines w:val="0"/>
        <w:pageBreakBefore w:val="0"/>
        <w:widowControl w:val="0"/>
        <w:kinsoku/>
        <w:wordWrap/>
        <w:overflowPunct/>
        <w:topLinePunct w:val="0"/>
        <w:bidi w:val="0"/>
        <w:snapToGrid/>
        <w:spacing w:line="480" w:lineRule="exact"/>
        <w:ind w:firstLine="480" w:firstLineChars="200"/>
        <w:textAlignment w:val="auto"/>
        <w:rPr>
          <w:rFonts w:ascii="宋体" w:hAnsi="宋体"/>
          <w:color w:val="auto"/>
          <w:sz w:val="24"/>
        </w:rPr>
      </w:pPr>
      <w:r>
        <w:rPr>
          <w:rFonts w:hint="eastAsia" w:ascii="宋体" w:hAnsi="宋体"/>
          <w:color w:val="auto"/>
          <w:sz w:val="24"/>
        </w:rPr>
        <w:t>自本公告发布之日起5日。</w:t>
      </w:r>
    </w:p>
    <w:p w14:paraId="1DE1C7C2">
      <w:pPr>
        <w:keepNext w:val="0"/>
        <w:keepLines w:val="0"/>
        <w:pageBreakBefore w:val="0"/>
        <w:widowControl w:val="0"/>
        <w:kinsoku/>
        <w:wordWrap/>
        <w:overflowPunct/>
        <w:topLinePunct w:val="0"/>
        <w:bidi w:val="0"/>
        <w:snapToGrid/>
        <w:spacing w:line="480" w:lineRule="exact"/>
        <w:ind w:firstLine="643" w:firstLineChars="200"/>
        <w:textAlignment w:val="auto"/>
        <w:rPr>
          <w:b/>
          <w:color w:val="auto"/>
          <w:sz w:val="32"/>
          <w:szCs w:val="32"/>
        </w:rPr>
      </w:pPr>
      <w:r>
        <w:rPr>
          <w:rFonts w:hint="eastAsia"/>
          <w:b/>
          <w:color w:val="auto"/>
          <w:sz w:val="32"/>
          <w:szCs w:val="32"/>
        </w:rPr>
        <w:t>六、其它补充事宜</w:t>
      </w:r>
    </w:p>
    <w:p w14:paraId="4EA35C7A">
      <w:pPr>
        <w:keepNext w:val="0"/>
        <w:keepLines w:val="0"/>
        <w:pageBreakBefore w:val="0"/>
        <w:widowControl w:val="0"/>
        <w:kinsoku/>
        <w:wordWrap/>
        <w:overflowPunct/>
        <w:topLinePunct w:val="0"/>
        <w:bidi w:val="0"/>
        <w:snapToGrid/>
        <w:spacing w:line="480" w:lineRule="exact"/>
        <w:ind w:firstLine="480" w:firstLineChars="200"/>
        <w:textAlignment w:val="auto"/>
        <w:rPr>
          <w:rFonts w:ascii="宋体" w:hAnsi="宋体"/>
          <w:color w:val="auto"/>
          <w:sz w:val="24"/>
        </w:rPr>
      </w:pPr>
      <w:r>
        <w:rPr>
          <w:rFonts w:hint="eastAsia" w:ascii="宋体" w:hAnsi="宋体"/>
          <w:color w:val="auto"/>
          <w:sz w:val="24"/>
        </w:rPr>
        <w:t>本项目不收取投标保证金。</w:t>
      </w:r>
    </w:p>
    <w:p w14:paraId="1A03F932">
      <w:pPr>
        <w:keepNext w:val="0"/>
        <w:keepLines w:val="0"/>
        <w:pageBreakBefore w:val="0"/>
        <w:widowControl w:val="0"/>
        <w:kinsoku/>
        <w:wordWrap/>
        <w:overflowPunct/>
        <w:topLinePunct w:val="0"/>
        <w:bidi w:val="0"/>
        <w:snapToGrid/>
        <w:spacing w:line="480" w:lineRule="exact"/>
        <w:ind w:firstLine="643" w:firstLineChars="200"/>
        <w:textAlignment w:val="auto"/>
        <w:rPr>
          <w:b/>
          <w:color w:val="auto"/>
          <w:sz w:val="32"/>
          <w:szCs w:val="32"/>
        </w:rPr>
      </w:pPr>
      <w:r>
        <w:rPr>
          <w:rFonts w:hint="eastAsia"/>
          <w:b/>
          <w:color w:val="auto"/>
          <w:sz w:val="32"/>
          <w:szCs w:val="32"/>
        </w:rPr>
        <w:t>七、对本次征</w:t>
      </w:r>
      <w:r>
        <w:rPr>
          <w:b/>
          <w:color w:val="auto"/>
          <w:sz w:val="32"/>
          <w:szCs w:val="32"/>
        </w:rPr>
        <w:t>集</w:t>
      </w:r>
      <w:r>
        <w:rPr>
          <w:rFonts w:hint="eastAsia"/>
          <w:b/>
          <w:color w:val="auto"/>
          <w:sz w:val="32"/>
          <w:szCs w:val="32"/>
        </w:rPr>
        <w:t>提出询问，请按以下方式联系</w:t>
      </w:r>
    </w:p>
    <w:p w14:paraId="68CF0148">
      <w:pPr>
        <w:keepNext w:val="0"/>
        <w:keepLines w:val="0"/>
        <w:pageBreakBefore w:val="0"/>
        <w:widowControl w:val="0"/>
        <w:kinsoku/>
        <w:wordWrap/>
        <w:overflowPunct/>
        <w:topLinePunct w:val="0"/>
        <w:bidi w:val="0"/>
        <w:snapToGrid/>
        <w:spacing w:line="480" w:lineRule="exact"/>
        <w:ind w:firstLine="480" w:firstLineChars="200"/>
        <w:textAlignment w:val="auto"/>
        <w:rPr>
          <w:rFonts w:ascii="宋体" w:hAnsi="宋体"/>
          <w:color w:val="auto"/>
          <w:sz w:val="24"/>
        </w:rPr>
      </w:pPr>
      <w:r>
        <w:rPr>
          <w:rFonts w:hint="eastAsia" w:ascii="宋体" w:hAnsi="宋体"/>
          <w:color w:val="auto"/>
          <w:sz w:val="24"/>
        </w:rPr>
        <w:t>1、征集人信息</w:t>
      </w:r>
    </w:p>
    <w:p w14:paraId="749AE614">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color w:val="auto"/>
          <w:sz w:val="24"/>
          <w:u w:val="single"/>
          <w:lang w:eastAsia="zh-CN"/>
        </w:rPr>
      </w:pPr>
      <w:r>
        <w:rPr>
          <w:rFonts w:hint="eastAsia" w:ascii="宋体" w:hAnsi="宋体"/>
          <w:color w:val="auto"/>
          <w:sz w:val="24"/>
        </w:rPr>
        <w:t>名称：</w:t>
      </w:r>
      <w:r>
        <w:rPr>
          <w:rFonts w:hint="eastAsia" w:ascii="宋体" w:hAnsi="宋体"/>
          <w:color w:val="auto"/>
          <w:sz w:val="24"/>
          <w:u w:val="none"/>
          <w:lang w:eastAsia="zh-CN"/>
        </w:rPr>
        <w:t>江苏灌南农村商业银行股份有限公司</w:t>
      </w:r>
    </w:p>
    <w:p w14:paraId="7229112B">
      <w:pPr>
        <w:pStyle w:val="2"/>
        <w:keepNext w:val="0"/>
        <w:keepLines w:val="0"/>
        <w:pageBreakBefore w:val="0"/>
        <w:widowControl w:val="0"/>
        <w:kinsoku/>
        <w:wordWrap/>
        <w:overflowPunct/>
        <w:topLinePunct w:val="0"/>
        <w:autoSpaceDE/>
        <w:autoSpaceDN/>
        <w:bidi w:val="0"/>
        <w:adjustRightInd/>
        <w:snapToGrid/>
        <w:spacing w:line="480" w:lineRule="exact"/>
        <w:ind w:left="0" w:leftChars="0" w:firstLine="480" w:firstLineChars="200"/>
        <w:textAlignment w:val="auto"/>
        <w:rPr>
          <w:rFonts w:hint="eastAsia"/>
          <w:color w:val="auto"/>
          <w:lang w:eastAsia="zh-CN"/>
        </w:rPr>
      </w:pPr>
      <w:r>
        <w:rPr>
          <w:rFonts w:hint="eastAsia" w:ascii="宋体" w:hAnsi="宋体"/>
          <w:color w:val="auto"/>
          <w:sz w:val="24"/>
          <w:lang w:val="en-US" w:eastAsia="zh-CN"/>
        </w:rPr>
        <w:t>地址:连云港市灌南县人民路29号</w:t>
      </w:r>
    </w:p>
    <w:p w14:paraId="25FF9590">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olor w:val="auto"/>
          <w:sz w:val="24"/>
          <w:u w:val="single"/>
          <w:lang w:eastAsia="zh-CN"/>
        </w:rPr>
      </w:pPr>
      <w:r>
        <w:rPr>
          <w:rFonts w:hint="eastAsia" w:ascii="宋体" w:hAnsi="宋体"/>
          <w:color w:val="auto"/>
          <w:sz w:val="24"/>
        </w:rPr>
        <w:t>联系人：</w:t>
      </w:r>
      <w:r>
        <w:rPr>
          <w:rFonts w:hint="eastAsia" w:ascii="宋体" w:hAnsi="宋体"/>
          <w:color w:val="auto"/>
          <w:sz w:val="24"/>
          <w:lang w:eastAsia="zh-CN"/>
        </w:rPr>
        <w:t>汤总</w:t>
      </w:r>
    </w:p>
    <w:p w14:paraId="6696DDCF">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Style w:val="68"/>
          <w:rFonts w:hint="eastAsia" w:ascii="宋体" w:hAnsi="宋体" w:eastAsia="宋体" w:cs="宋体"/>
          <w:color w:val="auto"/>
          <w:sz w:val="32"/>
          <w:szCs w:val="32"/>
        </w:rPr>
      </w:pPr>
      <w:r>
        <w:rPr>
          <w:rFonts w:hint="eastAsia" w:ascii="宋体" w:hAnsi="宋体"/>
          <w:color w:val="auto"/>
          <w:sz w:val="24"/>
        </w:rPr>
        <w:t>联系方式：</w:t>
      </w:r>
      <w:r>
        <w:rPr>
          <w:rFonts w:hint="eastAsia" w:ascii="宋体" w:hAnsi="宋体"/>
          <w:color w:val="auto"/>
          <w:sz w:val="24"/>
          <w:lang w:val="en-US" w:eastAsia="zh-CN"/>
        </w:rPr>
        <w:t>0518-83226625</w:t>
      </w:r>
      <w:bookmarkStart w:id="16" w:name="_Toc1584"/>
    </w:p>
    <w:p w14:paraId="7717EFF1">
      <w:pPr>
        <w:pStyle w:val="28"/>
        <w:keepLines w:val="0"/>
        <w:pageBreakBefore w:val="0"/>
        <w:kinsoku/>
        <w:overflowPunct/>
        <w:topLinePunct w:val="0"/>
        <w:bidi w:val="0"/>
        <w:spacing w:line="360" w:lineRule="auto"/>
        <w:jc w:val="center"/>
        <w:outlineLvl w:val="0"/>
        <w:rPr>
          <w:rStyle w:val="68"/>
          <w:rFonts w:hint="eastAsia" w:ascii="宋体" w:hAnsi="宋体" w:eastAsia="宋体" w:cs="宋体"/>
          <w:color w:val="auto"/>
          <w:sz w:val="32"/>
          <w:szCs w:val="32"/>
        </w:rPr>
      </w:pPr>
    </w:p>
    <w:p w14:paraId="45243B65">
      <w:pPr>
        <w:pStyle w:val="28"/>
        <w:keepLines w:val="0"/>
        <w:pageBreakBefore w:val="0"/>
        <w:kinsoku/>
        <w:overflowPunct/>
        <w:topLinePunct w:val="0"/>
        <w:bidi w:val="0"/>
        <w:spacing w:line="360" w:lineRule="auto"/>
        <w:jc w:val="center"/>
        <w:outlineLvl w:val="0"/>
        <w:rPr>
          <w:rStyle w:val="68"/>
          <w:rFonts w:hint="eastAsia" w:ascii="宋体" w:hAnsi="宋体" w:eastAsia="宋体" w:cs="宋体"/>
          <w:color w:val="auto"/>
          <w:sz w:val="32"/>
          <w:szCs w:val="32"/>
        </w:rPr>
      </w:pPr>
    </w:p>
    <w:p w14:paraId="6212D709">
      <w:pPr>
        <w:pStyle w:val="28"/>
        <w:keepLines w:val="0"/>
        <w:pageBreakBefore w:val="0"/>
        <w:kinsoku/>
        <w:overflowPunct/>
        <w:topLinePunct w:val="0"/>
        <w:bidi w:val="0"/>
        <w:spacing w:line="360" w:lineRule="auto"/>
        <w:jc w:val="center"/>
        <w:outlineLvl w:val="0"/>
        <w:rPr>
          <w:rStyle w:val="68"/>
          <w:rFonts w:hint="eastAsia" w:ascii="宋体" w:hAnsi="宋体" w:eastAsia="宋体" w:cs="宋体"/>
          <w:color w:val="auto"/>
          <w:sz w:val="32"/>
          <w:szCs w:val="32"/>
        </w:rPr>
      </w:pPr>
    </w:p>
    <w:p w14:paraId="347644D6">
      <w:pPr>
        <w:pStyle w:val="28"/>
        <w:keepLines w:val="0"/>
        <w:pageBreakBefore w:val="0"/>
        <w:kinsoku/>
        <w:overflowPunct/>
        <w:topLinePunct w:val="0"/>
        <w:bidi w:val="0"/>
        <w:spacing w:line="360" w:lineRule="auto"/>
        <w:jc w:val="center"/>
        <w:outlineLvl w:val="0"/>
        <w:rPr>
          <w:rStyle w:val="68"/>
          <w:rFonts w:hint="eastAsia" w:ascii="宋体" w:hAnsi="宋体" w:eastAsia="宋体" w:cs="宋体"/>
          <w:color w:val="auto"/>
          <w:sz w:val="32"/>
          <w:szCs w:val="32"/>
        </w:rPr>
      </w:pPr>
    </w:p>
    <w:p w14:paraId="672F8123">
      <w:pPr>
        <w:pStyle w:val="28"/>
        <w:keepLines w:val="0"/>
        <w:pageBreakBefore w:val="0"/>
        <w:kinsoku/>
        <w:overflowPunct/>
        <w:topLinePunct w:val="0"/>
        <w:bidi w:val="0"/>
        <w:spacing w:line="360" w:lineRule="auto"/>
        <w:jc w:val="center"/>
        <w:outlineLvl w:val="0"/>
        <w:rPr>
          <w:rStyle w:val="68"/>
          <w:rFonts w:hint="eastAsia" w:ascii="宋体" w:hAnsi="宋体" w:eastAsia="宋体" w:cs="宋体"/>
          <w:color w:val="auto"/>
          <w:sz w:val="32"/>
          <w:szCs w:val="32"/>
        </w:rPr>
      </w:pPr>
    </w:p>
    <w:p w14:paraId="4E3C053C">
      <w:pPr>
        <w:pStyle w:val="28"/>
        <w:keepLines w:val="0"/>
        <w:pageBreakBefore w:val="0"/>
        <w:kinsoku/>
        <w:overflowPunct/>
        <w:topLinePunct w:val="0"/>
        <w:bidi w:val="0"/>
        <w:spacing w:line="360" w:lineRule="auto"/>
        <w:jc w:val="center"/>
        <w:outlineLvl w:val="0"/>
        <w:rPr>
          <w:rStyle w:val="68"/>
          <w:rFonts w:hint="eastAsia" w:ascii="宋体" w:hAnsi="宋体" w:eastAsia="宋体" w:cs="宋体"/>
          <w:color w:val="auto"/>
          <w:sz w:val="32"/>
          <w:szCs w:val="32"/>
        </w:rPr>
      </w:pPr>
    </w:p>
    <w:p w14:paraId="202054A2">
      <w:pPr>
        <w:pStyle w:val="28"/>
        <w:keepLines w:val="0"/>
        <w:pageBreakBefore w:val="0"/>
        <w:kinsoku/>
        <w:overflowPunct/>
        <w:topLinePunct w:val="0"/>
        <w:bidi w:val="0"/>
        <w:spacing w:line="360" w:lineRule="auto"/>
        <w:jc w:val="center"/>
        <w:outlineLvl w:val="0"/>
        <w:rPr>
          <w:rStyle w:val="68"/>
          <w:rFonts w:hint="eastAsia" w:ascii="宋体" w:hAnsi="宋体" w:eastAsia="宋体" w:cs="宋体"/>
          <w:color w:val="auto"/>
          <w:sz w:val="32"/>
          <w:szCs w:val="32"/>
        </w:rPr>
      </w:pPr>
    </w:p>
    <w:p w14:paraId="2FFA7B4A">
      <w:pPr>
        <w:pStyle w:val="28"/>
        <w:keepLines w:val="0"/>
        <w:pageBreakBefore w:val="0"/>
        <w:kinsoku/>
        <w:overflowPunct/>
        <w:topLinePunct w:val="0"/>
        <w:bidi w:val="0"/>
        <w:spacing w:line="360" w:lineRule="auto"/>
        <w:jc w:val="center"/>
        <w:outlineLvl w:val="0"/>
        <w:rPr>
          <w:rStyle w:val="68"/>
          <w:rFonts w:hint="eastAsia" w:ascii="宋体" w:hAnsi="宋体" w:eastAsia="宋体" w:cs="宋体"/>
          <w:color w:val="auto"/>
          <w:sz w:val="32"/>
          <w:szCs w:val="32"/>
        </w:rPr>
      </w:pPr>
    </w:p>
    <w:p w14:paraId="3A6F6629">
      <w:pPr>
        <w:pStyle w:val="28"/>
        <w:keepLines w:val="0"/>
        <w:pageBreakBefore w:val="0"/>
        <w:kinsoku/>
        <w:overflowPunct/>
        <w:topLinePunct w:val="0"/>
        <w:bidi w:val="0"/>
        <w:spacing w:line="360" w:lineRule="auto"/>
        <w:jc w:val="center"/>
        <w:outlineLvl w:val="0"/>
        <w:rPr>
          <w:rStyle w:val="68"/>
          <w:rFonts w:hint="eastAsia" w:ascii="宋体" w:hAnsi="宋体" w:eastAsia="宋体" w:cs="宋体"/>
          <w:color w:val="auto"/>
          <w:sz w:val="32"/>
          <w:szCs w:val="32"/>
        </w:rPr>
      </w:pPr>
    </w:p>
    <w:p w14:paraId="50D18191">
      <w:pPr>
        <w:pStyle w:val="28"/>
        <w:keepLines w:val="0"/>
        <w:pageBreakBefore w:val="0"/>
        <w:kinsoku/>
        <w:overflowPunct/>
        <w:topLinePunct w:val="0"/>
        <w:bidi w:val="0"/>
        <w:spacing w:line="360" w:lineRule="auto"/>
        <w:jc w:val="center"/>
        <w:outlineLvl w:val="0"/>
        <w:rPr>
          <w:rStyle w:val="68"/>
          <w:rFonts w:hint="eastAsia" w:ascii="宋体" w:hAnsi="宋体" w:eastAsia="宋体" w:cs="宋体"/>
          <w:color w:val="auto"/>
          <w:sz w:val="32"/>
          <w:szCs w:val="32"/>
        </w:rPr>
      </w:pPr>
    </w:p>
    <w:p w14:paraId="54201D3E">
      <w:pPr>
        <w:pStyle w:val="28"/>
        <w:keepLines w:val="0"/>
        <w:pageBreakBefore w:val="0"/>
        <w:kinsoku/>
        <w:overflowPunct/>
        <w:topLinePunct w:val="0"/>
        <w:bidi w:val="0"/>
        <w:spacing w:line="360" w:lineRule="auto"/>
        <w:jc w:val="center"/>
        <w:outlineLvl w:val="0"/>
        <w:rPr>
          <w:rStyle w:val="68"/>
          <w:rFonts w:hint="eastAsia" w:ascii="宋体" w:hAnsi="宋体" w:eastAsia="宋体" w:cs="宋体"/>
          <w:color w:val="auto"/>
          <w:sz w:val="32"/>
          <w:szCs w:val="32"/>
        </w:rPr>
      </w:pPr>
    </w:p>
    <w:p w14:paraId="76718379">
      <w:pPr>
        <w:pStyle w:val="28"/>
        <w:keepLines w:val="0"/>
        <w:pageBreakBefore w:val="0"/>
        <w:kinsoku/>
        <w:overflowPunct/>
        <w:topLinePunct w:val="0"/>
        <w:bidi w:val="0"/>
        <w:spacing w:line="360" w:lineRule="auto"/>
        <w:jc w:val="center"/>
        <w:outlineLvl w:val="0"/>
        <w:rPr>
          <w:rStyle w:val="68"/>
          <w:rFonts w:hint="eastAsia" w:ascii="宋体" w:hAnsi="宋体" w:eastAsia="宋体" w:cs="宋体"/>
          <w:color w:val="auto"/>
          <w:sz w:val="32"/>
          <w:szCs w:val="32"/>
        </w:rPr>
      </w:pPr>
    </w:p>
    <w:p w14:paraId="2F43E945">
      <w:pPr>
        <w:pStyle w:val="28"/>
        <w:keepLines w:val="0"/>
        <w:pageBreakBefore w:val="0"/>
        <w:kinsoku/>
        <w:overflowPunct/>
        <w:topLinePunct w:val="0"/>
        <w:bidi w:val="0"/>
        <w:spacing w:line="360" w:lineRule="auto"/>
        <w:jc w:val="center"/>
        <w:outlineLvl w:val="0"/>
        <w:rPr>
          <w:rStyle w:val="68"/>
          <w:rFonts w:hint="eastAsia" w:ascii="宋体" w:hAnsi="宋体" w:eastAsia="宋体" w:cs="宋体"/>
          <w:color w:val="auto"/>
          <w:sz w:val="32"/>
          <w:szCs w:val="32"/>
        </w:rPr>
      </w:pPr>
    </w:p>
    <w:p w14:paraId="1DBC2685">
      <w:pPr>
        <w:pStyle w:val="28"/>
        <w:keepLines w:val="0"/>
        <w:pageBreakBefore w:val="0"/>
        <w:kinsoku/>
        <w:overflowPunct/>
        <w:topLinePunct w:val="0"/>
        <w:bidi w:val="0"/>
        <w:spacing w:line="360" w:lineRule="auto"/>
        <w:jc w:val="center"/>
        <w:outlineLvl w:val="0"/>
        <w:rPr>
          <w:rStyle w:val="68"/>
          <w:rFonts w:hint="eastAsia" w:ascii="宋体" w:hAnsi="宋体" w:eastAsia="宋体" w:cs="宋体"/>
          <w:color w:val="auto"/>
          <w:sz w:val="32"/>
          <w:szCs w:val="32"/>
        </w:rPr>
      </w:pPr>
    </w:p>
    <w:p w14:paraId="2EA23E8E">
      <w:pPr>
        <w:pStyle w:val="28"/>
        <w:keepLines w:val="0"/>
        <w:pageBreakBefore w:val="0"/>
        <w:kinsoku/>
        <w:overflowPunct/>
        <w:topLinePunct w:val="0"/>
        <w:bidi w:val="0"/>
        <w:spacing w:line="360" w:lineRule="auto"/>
        <w:jc w:val="center"/>
        <w:outlineLvl w:val="0"/>
        <w:rPr>
          <w:rStyle w:val="68"/>
          <w:rFonts w:hint="eastAsia" w:ascii="宋体" w:hAnsi="宋体" w:eastAsia="宋体" w:cs="宋体"/>
          <w:color w:val="auto"/>
          <w:sz w:val="32"/>
          <w:szCs w:val="32"/>
        </w:rPr>
      </w:pPr>
    </w:p>
    <w:p w14:paraId="57D09EBB">
      <w:pPr>
        <w:pStyle w:val="28"/>
        <w:keepLines w:val="0"/>
        <w:pageBreakBefore w:val="0"/>
        <w:kinsoku/>
        <w:overflowPunct/>
        <w:topLinePunct w:val="0"/>
        <w:bidi w:val="0"/>
        <w:spacing w:line="360" w:lineRule="auto"/>
        <w:jc w:val="center"/>
        <w:outlineLvl w:val="0"/>
        <w:rPr>
          <w:rStyle w:val="68"/>
          <w:rFonts w:hint="eastAsia" w:ascii="宋体" w:hAnsi="宋体" w:eastAsia="宋体" w:cs="宋体"/>
          <w:color w:val="auto"/>
          <w:sz w:val="32"/>
          <w:szCs w:val="32"/>
        </w:rPr>
      </w:pPr>
    </w:p>
    <w:p w14:paraId="034A64D9">
      <w:pPr>
        <w:pStyle w:val="28"/>
        <w:keepLines w:val="0"/>
        <w:pageBreakBefore w:val="0"/>
        <w:kinsoku/>
        <w:overflowPunct/>
        <w:topLinePunct w:val="0"/>
        <w:bidi w:val="0"/>
        <w:spacing w:line="360" w:lineRule="auto"/>
        <w:jc w:val="center"/>
        <w:outlineLvl w:val="0"/>
        <w:rPr>
          <w:rStyle w:val="68"/>
          <w:rFonts w:hint="eastAsia" w:ascii="宋体" w:hAnsi="宋体" w:eastAsia="宋体" w:cs="宋体"/>
          <w:color w:val="auto"/>
          <w:sz w:val="32"/>
          <w:szCs w:val="32"/>
        </w:rPr>
      </w:pPr>
    </w:p>
    <w:p w14:paraId="20A04E76">
      <w:pPr>
        <w:pStyle w:val="28"/>
        <w:keepLines w:val="0"/>
        <w:pageBreakBefore w:val="0"/>
        <w:kinsoku/>
        <w:overflowPunct/>
        <w:topLinePunct w:val="0"/>
        <w:bidi w:val="0"/>
        <w:spacing w:line="360" w:lineRule="auto"/>
        <w:jc w:val="center"/>
        <w:outlineLvl w:val="0"/>
        <w:rPr>
          <w:rStyle w:val="68"/>
          <w:rFonts w:hint="eastAsia" w:ascii="宋体" w:hAnsi="宋体" w:eastAsia="宋体" w:cs="宋体"/>
          <w:color w:val="auto"/>
          <w:sz w:val="32"/>
          <w:szCs w:val="32"/>
        </w:rPr>
      </w:pPr>
    </w:p>
    <w:p w14:paraId="69FC08FF">
      <w:pPr>
        <w:pStyle w:val="28"/>
        <w:keepLines w:val="0"/>
        <w:pageBreakBefore w:val="0"/>
        <w:kinsoku/>
        <w:overflowPunct/>
        <w:topLinePunct w:val="0"/>
        <w:bidi w:val="0"/>
        <w:spacing w:line="360" w:lineRule="auto"/>
        <w:jc w:val="both"/>
        <w:outlineLvl w:val="0"/>
        <w:rPr>
          <w:rStyle w:val="68"/>
          <w:rFonts w:hint="eastAsia" w:ascii="宋体" w:hAnsi="宋体" w:eastAsia="宋体" w:cs="宋体"/>
          <w:color w:val="auto"/>
          <w:sz w:val="32"/>
          <w:szCs w:val="32"/>
        </w:rPr>
      </w:pPr>
    </w:p>
    <w:p w14:paraId="49A6DAEE">
      <w:pPr>
        <w:pStyle w:val="28"/>
        <w:keepLines w:val="0"/>
        <w:pageBreakBefore w:val="0"/>
        <w:kinsoku/>
        <w:overflowPunct/>
        <w:topLinePunct w:val="0"/>
        <w:bidi w:val="0"/>
        <w:spacing w:line="360" w:lineRule="auto"/>
        <w:jc w:val="center"/>
        <w:outlineLvl w:val="0"/>
        <w:rPr>
          <w:rStyle w:val="68"/>
          <w:rFonts w:ascii="宋体" w:hAnsi="宋体" w:eastAsia="宋体" w:cs="宋体"/>
          <w:color w:val="auto"/>
          <w:sz w:val="32"/>
          <w:szCs w:val="32"/>
        </w:rPr>
      </w:pPr>
      <w:r>
        <w:rPr>
          <w:rStyle w:val="68"/>
          <w:rFonts w:hint="eastAsia" w:ascii="宋体" w:hAnsi="宋体" w:eastAsia="宋体" w:cs="宋体"/>
          <w:color w:val="auto"/>
          <w:sz w:val="32"/>
          <w:szCs w:val="32"/>
        </w:rPr>
        <w:t xml:space="preserve">第二章 </w:t>
      </w:r>
      <w:r>
        <w:rPr>
          <w:rStyle w:val="68"/>
          <w:rFonts w:hint="eastAsia" w:ascii="宋体" w:hAnsi="宋体" w:cs="宋体"/>
          <w:color w:val="auto"/>
          <w:sz w:val="32"/>
          <w:szCs w:val="32"/>
          <w:lang w:eastAsia="zh-CN"/>
        </w:rPr>
        <w:t>投标单位</w:t>
      </w:r>
      <w:r>
        <w:rPr>
          <w:rStyle w:val="68"/>
          <w:rFonts w:hint="eastAsia" w:ascii="宋体" w:hAnsi="宋体" w:eastAsia="宋体" w:cs="宋体"/>
          <w:color w:val="auto"/>
          <w:sz w:val="32"/>
          <w:szCs w:val="32"/>
        </w:rPr>
        <w:t>须知</w:t>
      </w:r>
      <w:bookmarkEnd w:id="6"/>
      <w:bookmarkEnd w:id="16"/>
    </w:p>
    <w:p w14:paraId="6F34B831">
      <w:pPr>
        <w:pStyle w:val="4"/>
        <w:keepLines w:val="0"/>
        <w:pageBreakBefore w:val="0"/>
        <w:tabs>
          <w:tab w:val="clear" w:pos="956"/>
        </w:tabs>
        <w:kinsoku/>
        <w:overflowPunct/>
        <w:topLinePunct w:val="0"/>
        <w:bidi w:val="0"/>
        <w:spacing w:line="360" w:lineRule="auto"/>
        <w:ind w:left="0" w:firstLine="0"/>
        <w:rPr>
          <w:rFonts w:ascii="宋体" w:hAnsi="宋体" w:eastAsia="宋体" w:cs="宋体"/>
          <w:color w:val="auto"/>
          <w:sz w:val="32"/>
          <w:szCs w:val="32"/>
        </w:rPr>
      </w:pPr>
      <w:bookmarkStart w:id="17" w:name="_Toc18243"/>
      <w:bookmarkStart w:id="18" w:name="_Toc2435"/>
      <w:r>
        <w:rPr>
          <w:rFonts w:hint="eastAsia" w:ascii="宋体" w:hAnsi="宋体" w:eastAsia="宋体" w:cs="宋体"/>
          <w:color w:val="auto"/>
          <w:sz w:val="32"/>
          <w:szCs w:val="32"/>
        </w:rPr>
        <w:t>一、征集说明</w:t>
      </w:r>
      <w:bookmarkEnd w:id="17"/>
      <w:bookmarkEnd w:id="18"/>
    </w:p>
    <w:p w14:paraId="7D3C5034">
      <w:pPr>
        <w:pStyle w:val="28"/>
        <w:keepLines w:val="0"/>
        <w:pageBreakBefore w:val="0"/>
        <w:kinsoku/>
        <w:overflowPunct/>
        <w:topLinePunct w:val="0"/>
        <w:bidi w:val="0"/>
        <w:spacing w:line="360" w:lineRule="auto"/>
        <w:ind w:firstLine="480" w:firstLineChars="200"/>
        <w:jc w:val="left"/>
        <w:rPr>
          <w:rFonts w:ascii="宋体" w:hAnsi="宋体" w:cs="宋体"/>
          <w:bCs/>
          <w:color w:val="auto"/>
          <w:sz w:val="24"/>
          <w:szCs w:val="24"/>
        </w:rPr>
      </w:pPr>
      <w:r>
        <w:rPr>
          <w:rFonts w:hint="eastAsia" w:ascii="宋体" w:hAnsi="宋体" w:cs="宋体"/>
          <w:bCs/>
          <w:color w:val="auto"/>
          <w:sz w:val="24"/>
          <w:szCs w:val="24"/>
        </w:rPr>
        <w:t>1.本征集文件仅适用于本次公开征集中所叙述项目的</w:t>
      </w:r>
      <w:r>
        <w:rPr>
          <w:rFonts w:hint="eastAsia" w:ascii="宋体" w:hAnsi="宋体" w:cs="宋体"/>
          <w:bCs/>
          <w:color w:val="auto"/>
          <w:sz w:val="24"/>
          <w:szCs w:val="24"/>
          <w:lang w:val="en-US" w:eastAsia="zh-CN"/>
        </w:rPr>
        <w:t>征集</w:t>
      </w:r>
      <w:r>
        <w:rPr>
          <w:rFonts w:hint="eastAsia" w:ascii="宋体" w:hAnsi="宋体" w:cs="宋体"/>
          <w:bCs/>
          <w:color w:val="auto"/>
          <w:sz w:val="24"/>
          <w:szCs w:val="24"/>
        </w:rPr>
        <w:t>。</w:t>
      </w:r>
    </w:p>
    <w:p w14:paraId="567BEFF4">
      <w:pPr>
        <w:pStyle w:val="28"/>
        <w:keepLines w:val="0"/>
        <w:pageBreakBefore w:val="0"/>
        <w:kinsoku/>
        <w:overflowPunct/>
        <w:topLinePunct w:val="0"/>
        <w:bidi w:val="0"/>
        <w:spacing w:line="360" w:lineRule="auto"/>
        <w:ind w:firstLine="480" w:firstLineChars="200"/>
        <w:jc w:val="left"/>
        <w:rPr>
          <w:rFonts w:ascii="宋体" w:hAnsi="宋体" w:cs="宋体"/>
          <w:bCs/>
          <w:color w:val="auto"/>
          <w:sz w:val="24"/>
          <w:szCs w:val="24"/>
        </w:rPr>
      </w:pPr>
      <w:r>
        <w:rPr>
          <w:rFonts w:hint="eastAsia" w:ascii="宋体" w:hAnsi="宋体" w:cs="宋体"/>
          <w:bCs/>
          <w:color w:val="auto"/>
          <w:sz w:val="24"/>
          <w:szCs w:val="24"/>
        </w:rPr>
        <w:t>2.“征集人”（征集人）系指组织本次招标的招标机构；“</w:t>
      </w:r>
      <w:r>
        <w:rPr>
          <w:rFonts w:hint="eastAsia" w:ascii="宋体" w:hAnsi="宋体" w:cs="宋体"/>
          <w:bCs/>
          <w:color w:val="auto"/>
          <w:sz w:val="24"/>
          <w:szCs w:val="24"/>
          <w:lang w:eastAsia="zh-CN"/>
        </w:rPr>
        <w:t>投标单位</w:t>
      </w:r>
      <w:r>
        <w:rPr>
          <w:rFonts w:hint="eastAsia" w:ascii="宋体" w:hAnsi="宋体" w:cs="宋体"/>
          <w:bCs/>
          <w:color w:val="auto"/>
          <w:sz w:val="24"/>
          <w:szCs w:val="24"/>
        </w:rPr>
        <w:t>”系指向征集人提交响应文件的</w:t>
      </w:r>
      <w:r>
        <w:rPr>
          <w:rFonts w:hint="eastAsia" w:ascii="宋体" w:hAnsi="宋体" w:cs="宋体"/>
          <w:bCs/>
          <w:color w:val="auto"/>
          <w:sz w:val="24"/>
          <w:szCs w:val="24"/>
          <w:lang w:eastAsia="zh-CN"/>
        </w:rPr>
        <w:t>投标单位</w:t>
      </w:r>
      <w:r>
        <w:rPr>
          <w:rFonts w:hint="eastAsia" w:ascii="宋体" w:hAnsi="宋体" w:cs="宋体"/>
          <w:bCs/>
          <w:color w:val="auto"/>
          <w:sz w:val="24"/>
          <w:szCs w:val="24"/>
        </w:rPr>
        <w:t>；“</w:t>
      </w:r>
      <w:r>
        <w:rPr>
          <w:rFonts w:hint="eastAsia" w:ascii="宋体" w:hAnsi="宋体" w:cs="宋体"/>
          <w:bCs/>
          <w:color w:val="auto"/>
          <w:sz w:val="24"/>
          <w:szCs w:val="24"/>
          <w:lang w:eastAsia="zh-CN"/>
        </w:rPr>
        <w:t>投标单位</w:t>
      </w:r>
      <w:r>
        <w:rPr>
          <w:rFonts w:hint="eastAsia" w:ascii="宋体" w:hAnsi="宋体" w:cs="宋体"/>
          <w:bCs/>
          <w:color w:val="auto"/>
          <w:sz w:val="24"/>
          <w:szCs w:val="24"/>
        </w:rPr>
        <w:t>代表”系指</w:t>
      </w:r>
      <w:r>
        <w:rPr>
          <w:rFonts w:hint="eastAsia" w:ascii="宋体" w:hAnsi="宋体" w:cs="宋体"/>
          <w:bCs/>
          <w:color w:val="auto"/>
          <w:sz w:val="24"/>
          <w:szCs w:val="24"/>
          <w:lang w:eastAsia="zh-CN"/>
        </w:rPr>
        <w:t>投标单位</w:t>
      </w:r>
      <w:r>
        <w:rPr>
          <w:rFonts w:hint="eastAsia" w:ascii="宋体" w:hAnsi="宋体" w:cs="宋体"/>
          <w:bCs/>
          <w:color w:val="auto"/>
          <w:sz w:val="24"/>
          <w:szCs w:val="24"/>
        </w:rPr>
        <w:t>的法定代表人或者获其授权的代理人。</w:t>
      </w:r>
    </w:p>
    <w:p w14:paraId="7C3FA50A">
      <w:pPr>
        <w:pStyle w:val="28"/>
        <w:keepLines w:val="0"/>
        <w:pageBreakBefore w:val="0"/>
        <w:kinsoku/>
        <w:overflowPunct/>
        <w:topLinePunct w:val="0"/>
        <w:bidi w:val="0"/>
        <w:spacing w:line="360" w:lineRule="auto"/>
        <w:ind w:firstLine="480" w:firstLineChars="200"/>
        <w:jc w:val="left"/>
        <w:rPr>
          <w:rFonts w:ascii="宋体" w:hAnsi="宋体" w:cs="宋体"/>
          <w:bCs/>
          <w:color w:val="auto"/>
          <w:sz w:val="24"/>
          <w:szCs w:val="24"/>
        </w:rPr>
      </w:pPr>
      <w:r>
        <w:rPr>
          <w:rFonts w:hint="eastAsia" w:ascii="宋体" w:hAnsi="宋体" w:cs="宋体"/>
          <w:bCs/>
          <w:color w:val="auto"/>
          <w:sz w:val="24"/>
          <w:szCs w:val="24"/>
        </w:rPr>
        <w:t>3.无论投标过程中结果如何，</w:t>
      </w:r>
      <w:r>
        <w:rPr>
          <w:rFonts w:hint="eastAsia" w:ascii="宋体" w:hAnsi="宋体" w:cs="宋体"/>
          <w:bCs/>
          <w:color w:val="auto"/>
          <w:sz w:val="24"/>
          <w:szCs w:val="24"/>
          <w:lang w:eastAsia="zh-CN"/>
        </w:rPr>
        <w:t>投标单位</w:t>
      </w:r>
      <w:r>
        <w:rPr>
          <w:rFonts w:hint="eastAsia" w:ascii="宋体" w:hAnsi="宋体" w:cs="宋体"/>
          <w:bCs/>
          <w:color w:val="auto"/>
          <w:sz w:val="24"/>
          <w:szCs w:val="24"/>
        </w:rPr>
        <w:t>自行承担所有与参加征</w:t>
      </w:r>
      <w:r>
        <w:rPr>
          <w:rFonts w:ascii="宋体" w:hAnsi="宋体" w:cs="宋体"/>
          <w:bCs/>
          <w:color w:val="auto"/>
          <w:sz w:val="24"/>
          <w:szCs w:val="24"/>
        </w:rPr>
        <w:t>集</w:t>
      </w:r>
      <w:r>
        <w:rPr>
          <w:rFonts w:hint="eastAsia" w:ascii="宋体" w:hAnsi="宋体" w:cs="宋体"/>
          <w:bCs/>
          <w:color w:val="auto"/>
          <w:sz w:val="24"/>
          <w:szCs w:val="24"/>
          <w:lang w:val="en-US" w:eastAsia="zh-CN"/>
        </w:rPr>
        <w:t>活动</w:t>
      </w:r>
      <w:r>
        <w:rPr>
          <w:rFonts w:hint="eastAsia" w:ascii="宋体" w:hAnsi="宋体" w:cs="宋体"/>
          <w:bCs/>
          <w:color w:val="auto"/>
          <w:sz w:val="24"/>
          <w:szCs w:val="24"/>
        </w:rPr>
        <w:t>有关的全部费用。</w:t>
      </w:r>
    </w:p>
    <w:p w14:paraId="5B148338">
      <w:pPr>
        <w:pStyle w:val="4"/>
        <w:keepLines w:val="0"/>
        <w:pageBreakBefore w:val="0"/>
        <w:tabs>
          <w:tab w:val="clear" w:pos="956"/>
        </w:tabs>
        <w:kinsoku/>
        <w:overflowPunct/>
        <w:topLinePunct w:val="0"/>
        <w:bidi w:val="0"/>
        <w:spacing w:line="360" w:lineRule="auto"/>
        <w:ind w:left="0" w:firstLine="0"/>
        <w:rPr>
          <w:rFonts w:ascii="宋体" w:hAnsi="宋体" w:eastAsia="宋体" w:cs="宋体"/>
          <w:color w:val="auto"/>
          <w:sz w:val="32"/>
          <w:szCs w:val="32"/>
        </w:rPr>
      </w:pPr>
      <w:bookmarkStart w:id="19" w:name="_Toc8891"/>
      <w:bookmarkStart w:id="20" w:name="_Toc14158"/>
      <w:r>
        <w:rPr>
          <w:rFonts w:hint="eastAsia" w:ascii="宋体" w:hAnsi="宋体" w:eastAsia="宋体" w:cs="宋体"/>
          <w:color w:val="auto"/>
          <w:sz w:val="32"/>
          <w:szCs w:val="32"/>
        </w:rPr>
        <w:t>二、响应文件说明</w:t>
      </w:r>
      <w:bookmarkEnd w:id="19"/>
      <w:bookmarkEnd w:id="20"/>
      <w:r>
        <w:rPr>
          <w:rFonts w:hint="eastAsia" w:ascii="宋体" w:hAnsi="宋体" w:eastAsia="宋体" w:cs="宋体"/>
          <w:color w:val="auto"/>
          <w:sz w:val="32"/>
          <w:szCs w:val="32"/>
        </w:rPr>
        <w:t xml:space="preserve"> </w:t>
      </w:r>
    </w:p>
    <w:p w14:paraId="7A0C4607">
      <w:pPr>
        <w:keepLines w:val="0"/>
        <w:pageBreakBefore w:val="0"/>
        <w:widowControl/>
        <w:kinsoku/>
        <w:overflowPunct/>
        <w:topLinePunct w:val="0"/>
        <w:bidi w:val="0"/>
        <w:spacing w:line="360" w:lineRule="auto"/>
        <w:jc w:val="left"/>
        <w:rPr>
          <w:rFonts w:ascii="宋体" w:hAnsi="宋体" w:cs="宋体"/>
          <w:color w:val="auto"/>
        </w:rPr>
      </w:pPr>
      <w:r>
        <w:rPr>
          <w:rStyle w:val="70"/>
          <w:rFonts w:hint="eastAsia" w:ascii="宋体" w:hAnsi="宋体" w:cs="宋体"/>
          <w:color w:val="auto"/>
          <w:sz w:val="24"/>
          <w:szCs w:val="24"/>
        </w:rPr>
        <w:t>（一）响应文件计量单位和使用文字</w:t>
      </w:r>
      <w:r>
        <w:rPr>
          <w:rFonts w:hint="eastAsia" w:ascii="宋体" w:hAnsi="宋体" w:cs="宋体"/>
          <w:b/>
          <w:bCs/>
          <w:color w:val="auto"/>
          <w:kern w:val="0"/>
          <w:sz w:val="24"/>
          <w:lang w:bidi="ar"/>
        </w:rPr>
        <w:t xml:space="preserve"> </w:t>
      </w:r>
    </w:p>
    <w:p w14:paraId="6EB41522">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 xml:space="preserve">1.响应文件中所使用的计量单位，除征集文件中有特殊要求外，应采用国家法定计量单位。 </w:t>
      </w:r>
    </w:p>
    <w:p w14:paraId="2C03D7D6">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2.响应文件应使用中文编制，响应文件中必须使用其他文字的，必须附有中文译本，对不同文本响应文件的解释发生异议的，以中文文本为准。对于未附有中文译本和中文译本不准确的响应文件，由此引起的对</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不利后果的，征集</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概不负责。</w:t>
      </w:r>
    </w:p>
    <w:p w14:paraId="6C64B717">
      <w:pPr>
        <w:keepLines w:val="0"/>
        <w:pageBreakBefore w:val="0"/>
        <w:widowControl/>
        <w:kinsoku/>
        <w:overflowPunct/>
        <w:topLinePunct w:val="0"/>
        <w:bidi w:val="0"/>
        <w:spacing w:line="360" w:lineRule="auto"/>
        <w:jc w:val="left"/>
        <w:rPr>
          <w:rFonts w:ascii="宋体" w:hAnsi="宋体" w:cs="宋体"/>
          <w:color w:val="auto"/>
        </w:rPr>
      </w:pPr>
      <w:r>
        <w:rPr>
          <w:rStyle w:val="70"/>
          <w:rFonts w:hint="eastAsia" w:ascii="宋体" w:hAnsi="宋体" w:cs="宋体"/>
          <w:color w:val="auto"/>
          <w:sz w:val="24"/>
          <w:szCs w:val="24"/>
        </w:rPr>
        <w:t>（二）响应文件编制说明</w:t>
      </w:r>
    </w:p>
    <w:p w14:paraId="49F1AD38">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响应文件按征集文件规定的格式制作，需盖章或签字之处，应使用加盖公章及签字的彩色扫描件，如果未按要求制作，将被认定为未实质性响应征集文件要求。</w:t>
      </w:r>
    </w:p>
    <w:p w14:paraId="4D16EBD6">
      <w:pPr>
        <w:keepLines w:val="0"/>
        <w:pageBreakBefore w:val="0"/>
        <w:widowControl/>
        <w:kinsoku/>
        <w:overflowPunct/>
        <w:topLinePunct w:val="0"/>
        <w:bidi w:val="0"/>
        <w:spacing w:line="360" w:lineRule="auto"/>
        <w:jc w:val="left"/>
        <w:rPr>
          <w:rFonts w:ascii="宋体" w:hAnsi="宋体" w:cs="宋体"/>
          <w:color w:val="auto"/>
        </w:rPr>
      </w:pPr>
      <w:r>
        <w:rPr>
          <w:rStyle w:val="70"/>
          <w:rFonts w:hint="eastAsia" w:ascii="宋体" w:hAnsi="宋体" w:cs="宋体"/>
          <w:color w:val="auto"/>
          <w:sz w:val="24"/>
          <w:szCs w:val="24"/>
        </w:rPr>
        <w:t>（三）响应文件的有效期</w:t>
      </w:r>
    </w:p>
    <w:p w14:paraId="0CB30ECA">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自开标日起九十天内，响应文件应保持有效。有效期短于这个规定期限的响应，将被认定为未实质性响应征集文件要求。</w:t>
      </w:r>
    </w:p>
    <w:p w14:paraId="33AED0A7">
      <w:pPr>
        <w:keepLines w:val="0"/>
        <w:pageBreakBefore w:val="0"/>
        <w:widowControl/>
        <w:kinsoku/>
        <w:overflowPunct/>
        <w:topLinePunct w:val="0"/>
        <w:bidi w:val="0"/>
        <w:spacing w:line="360" w:lineRule="auto"/>
        <w:jc w:val="left"/>
        <w:rPr>
          <w:rFonts w:ascii="宋体" w:hAnsi="宋体" w:cs="宋体"/>
          <w:color w:val="auto"/>
        </w:rPr>
      </w:pPr>
      <w:r>
        <w:rPr>
          <w:rStyle w:val="70"/>
          <w:rFonts w:hint="eastAsia" w:ascii="宋体" w:hAnsi="宋体" w:cs="宋体"/>
          <w:color w:val="auto"/>
          <w:sz w:val="24"/>
          <w:szCs w:val="24"/>
        </w:rPr>
        <w:t>（四）响应报价</w:t>
      </w:r>
      <w:r>
        <w:rPr>
          <w:rFonts w:hint="eastAsia" w:ascii="宋体" w:hAnsi="宋体" w:cs="宋体"/>
          <w:b/>
          <w:bCs/>
          <w:color w:val="auto"/>
          <w:kern w:val="0"/>
          <w:sz w:val="24"/>
          <w:lang w:bidi="ar"/>
        </w:rPr>
        <w:t xml:space="preserve"> </w:t>
      </w:r>
    </w:p>
    <w:p w14:paraId="182CE79C">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1.</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的报价应包含完成本项工作所需的各项应有费用。除非因特殊原因并经双方协商同意，</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不得再要求追加任何费用。</w:t>
      </w:r>
    </w:p>
    <w:p w14:paraId="099A3F24">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2.响应报价应当低于同类货物和服务的市场平均价格。除非征集文件另有规定或经征集人同意支付的，响应报价均不得高于征集文件（公告）列明的最高限价、项目预算。</w:t>
      </w:r>
    </w:p>
    <w:p w14:paraId="1FD9F788">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3.</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应按征集文件要求在响应文件中列明所投货物的单价明细和总价，并由法定代表人或代理人签字或盖章。</w:t>
      </w:r>
    </w:p>
    <w:p w14:paraId="42E557D5">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4.</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应对征集文件内所要征</w:t>
      </w:r>
      <w:r>
        <w:rPr>
          <w:rFonts w:ascii="宋体" w:hAnsi="宋体" w:cs="宋体"/>
          <w:color w:val="auto"/>
          <w:kern w:val="0"/>
          <w:sz w:val="24"/>
          <w:lang w:bidi="ar"/>
        </w:rPr>
        <w:t>集</w:t>
      </w:r>
      <w:r>
        <w:rPr>
          <w:rFonts w:hint="eastAsia" w:ascii="宋体" w:hAnsi="宋体" w:cs="宋体"/>
          <w:color w:val="auto"/>
          <w:kern w:val="0"/>
          <w:sz w:val="24"/>
          <w:lang w:val="en-US" w:eastAsia="zh-CN" w:bidi="ar"/>
        </w:rPr>
        <w:t>活动</w:t>
      </w:r>
      <w:r>
        <w:rPr>
          <w:rFonts w:hint="eastAsia" w:ascii="宋体" w:hAnsi="宋体" w:cs="宋体"/>
          <w:color w:val="auto"/>
          <w:kern w:val="0"/>
          <w:sz w:val="24"/>
          <w:lang w:bidi="ar"/>
        </w:rPr>
        <w:t>的全部内容进行报价，只对其中部分内容报价的，将被认定其未实质性响应征集文件。如果征集文件要求分标段响应的，</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可以选择其中部分或者全部标段进行响应，但各标段应分别计算填写单价和总价。</w:t>
      </w:r>
    </w:p>
    <w:p w14:paraId="7412F750">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5.响应文件报价中的单价和总价全部采用人民币表示，除非另有规定。</w:t>
      </w:r>
    </w:p>
    <w:p w14:paraId="768AE08F">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6.除国家政策性文件规定以外，</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响应价格在协议履行期间不因市场变化因素而变动。</w:t>
      </w:r>
    </w:p>
    <w:p w14:paraId="6BFE60F3">
      <w:pPr>
        <w:keepLines w:val="0"/>
        <w:pageBreakBefore w:val="0"/>
        <w:widowControl/>
        <w:kinsoku/>
        <w:overflowPunct/>
        <w:topLinePunct w:val="0"/>
        <w:bidi w:val="0"/>
        <w:spacing w:line="360" w:lineRule="auto"/>
        <w:jc w:val="left"/>
        <w:rPr>
          <w:rFonts w:ascii="宋体" w:hAnsi="宋体" w:cs="宋体"/>
          <w:color w:val="auto"/>
        </w:rPr>
      </w:pPr>
      <w:r>
        <w:rPr>
          <w:rStyle w:val="70"/>
          <w:rFonts w:hint="eastAsia" w:ascii="宋体" w:hAnsi="宋体" w:cs="宋体"/>
          <w:color w:val="auto"/>
          <w:sz w:val="24"/>
          <w:szCs w:val="24"/>
        </w:rPr>
        <w:t>（五）响应文件的组成</w:t>
      </w:r>
    </w:p>
    <w:p w14:paraId="651C1B3B">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bidi="ar"/>
        </w:rPr>
        <w:t>1.响应函</w:t>
      </w:r>
    </w:p>
    <w:p w14:paraId="156A2FB7">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ascii="宋体" w:hAnsi="宋体" w:cs="宋体"/>
          <w:color w:val="auto"/>
          <w:kern w:val="0"/>
          <w:sz w:val="24"/>
          <w:lang w:bidi="ar"/>
        </w:rPr>
        <w:t>2</w:t>
      </w:r>
      <w:r>
        <w:rPr>
          <w:rFonts w:hint="eastAsia" w:ascii="宋体" w:hAnsi="宋体" w:cs="宋体"/>
          <w:color w:val="auto"/>
          <w:kern w:val="0"/>
          <w:sz w:val="24"/>
          <w:lang w:bidi="ar"/>
        </w:rPr>
        <w:t>.开标一览表</w:t>
      </w:r>
    </w:p>
    <w:p w14:paraId="7BB7BDCE">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ascii="宋体" w:hAnsi="宋体" w:cs="宋体"/>
          <w:color w:val="auto"/>
          <w:kern w:val="0"/>
          <w:sz w:val="24"/>
          <w:lang w:bidi="ar"/>
        </w:rPr>
        <w:t>3</w:t>
      </w:r>
      <w:r>
        <w:rPr>
          <w:rFonts w:hint="eastAsia" w:ascii="宋体" w:hAnsi="宋体" w:cs="宋体"/>
          <w:color w:val="auto"/>
          <w:kern w:val="0"/>
          <w:sz w:val="24"/>
          <w:lang w:bidi="ar"/>
        </w:rPr>
        <w:t>.服务</w:t>
      </w:r>
      <w:r>
        <w:rPr>
          <w:rFonts w:ascii="宋体" w:hAnsi="宋体" w:cs="宋体"/>
          <w:color w:val="auto"/>
          <w:kern w:val="0"/>
          <w:sz w:val="24"/>
          <w:lang w:bidi="ar"/>
        </w:rPr>
        <w:t>需求响应方案及</w:t>
      </w:r>
      <w:r>
        <w:rPr>
          <w:rFonts w:hint="eastAsia" w:ascii="宋体" w:hAnsi="宋体" w:cs="宋体"/>
          <w:color w:val="auto"/>
          <w:kern w:val="0"/>
          <w:sz w:val="24"/>
          <w:lang w:bidi="ar"/>
        </w:rPr>
        <w:t>服务承诺</w:t>
      </w:r>
    </w:p>
    <w:p w14:paraId="723F81BC">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ascii="宋体" w:hAnsi="宋体" w:cs="宋体"/>
          <w:color w:val="auto"/>
          <w:kern w:val="0"/>
          <w:sz w:val="24"/>
          <w:lang w:bidi="ar"/>
        </w:rPr>
        <w:t>4</w:t>
      </w:r>
      <w:r>
        <w:rPr>
          <w:rFonts w:hint="eastAsia" w:ascii="宋体" w:hAnsi="宋体" w:cs="宋体"/>
          <w:color w:val="auto"/>
          <w:kern w:val="0"/>
          <w:sz w:val="24"/>
          <w:lang w:bidi="ar"/>
        </w:rPr>
        <w:t>.技术要求响应偏离表</w:t>
      </w:r>
    </w:p>
    <w:p w14:paraId="3CBE329C">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ascii="宋体" w:hAnsi="宋体" w:cs="宋体"/>
          <w:color w:val="auto"/>
          <w:kern w:val="0"/>
          <w:sz w:val="24"/>
          <w:lang w:bidi="ar"/>
        </w:rPr>
        <w:t>5</w:t>
      </w:r>
      <w:r>
        <w:rPr>
          <w:rFonts w:hint="eastAsia" w:ascii="宋体" w:hAnsi="宋体" w:cs="宋体"/>
          <w:color w:val="auto"/>
          <w:kern w:val="0"/>
          <w:sz w:val="24"/>
          <w:lang w:bidi="ar"/>
        </w:rPr>
        <w:t>.资格审查须提交的资格证明文件</w:t>
      </w:r>
    </w:p>
    <w:p w14:paraId="1FDE2B00">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ascii="宋体" w:hAnsi="宋体" w:cs="宋体"/>
          <w:color w:val="auto"/>
          <w:kern w:val="0"/>
          <w:sz w:val="24"/>
          <w:lang w:bidi="ar"/>
        </w:rPr>
        <w:t>6</w:t>
      </w:r>
      <w:r>
        <w:rPr>
          <w:rFonts w:hint="eastAsia" w:ascii="宋体" w:hAnsi="宋体" w:cs="宋体"/>
          <w:color w:val="auto"/>
          <w:kern w:val="0"/>
          <w:sz w:val="24"/>
          <w:lang w:bidi="ar"/>
        </w:rPr>
        <w:t>.</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认为需要提供的其他材料</w:t>
      </w:r>
    </w:p>
    <w:p w14:paraId="5D08230E">
      <w:pPr>
        <w:keepLines w:val="0"/>
        <w:pageBreakBefore w:val="0"/>
        <w:widowControl/>
        <w:kinsoku/>
        <w:overflowPunct/>
        <w:topLinePunct w:val="0"/>
        <w:bidi w:val="0"/>
        <w:spacing w:line="360" w:lineRule="auto"/>
        <w:ind w:firstLine="482" w:firstLineChars="200"/>
        <w:jc w:val="left"/>
        <w:rPr>
          <w:rFonts w:ascii="宋体" w:hAnsi="宋体" w:cs="宋体"/>
          <w:color w:val="auto"/>
        </w:rPr>
      </w:pPr>
      <w:r>
        <w:rPr>
          <w:rFonts w:hint="eastAsia" w:ascii="宋体" w:hAnsi="宋体" w:cs="宋体"/>
          <w:b/>
          <w:bCs/>
          <w:color w:val="auto"/>
          <w:kern w:val="0"/>
          <w:sz w:val="24"/>
          <w:lang w:bidi="ar"/>
        </w:rPr>
        <w:t>注：征集文件中要求必须提交的资料不可缺少，否则，将被认定为未实质性响应征集文件要求；其他资料按征集文件要求提交，资料不完整或未提供导致的后果由</w:t>
      </w:r>
      <w:r>
        <w:rPr>
          <w:rFonts w:hint="eastAsia" w:ascii="宋体" w:hAnsi="宋体" w:cs="宋体"/>
          <w:b/>
          <w:bCs/>
          <w:color w:val="auto"/>
          <w:kern w:val="0"/>
          <w:sz w:val="24"/>
          <w:lang w:eastAsia="zh-CN" w:bidi="ar"/>
        </w:rPr>
        <w:t>投标单位</w:t>
      </w:r>
      <w:r>
        <w:rPr>
          <w:rFonts w:hint="eastAsia" w:ascii="宋体" w:hAnsi="宋体" w:cs="宋体"/>
          <w:b/>
          <w:bCs/>
          <w:color w:val="auto"/>
          <w:kern w:val="0"/>
          <w:sz w:val="24"/>
          <w:lang w:bidi="ar"/>
        </w:rPr>
        <w:t>自行承担。</w:t>
      </w:r>
    </w:p>
    <w:p w14:paraId="406D5D65">
      <w:pPr>
        <w:keepLines w:val="0"/>
        <w:pageBreakBefore w:val="0"/>
        <w:widowControl/>
        <w:kinsoku/>
        <w:overflowPunct/>
        <w:topLinePunct w:val="0"/>
        <w:bidi w:val="0"/>
        <w:spacing w:line="360" w:lineRule="auto"/>
        <w:jc w:val="left"/>
        <w:rPr>
          <w:rFonts w:ascii="宋体" w:hAnsi="宋体" w:cs="宋体"/>
          <w:color w:val="auto"/>
        </w:rPr>
      </w:pPr>
      <w:bookmarkStart w:id="21" w:name="_Toc20518"/>
      <w:bookmarkStart w:id="22" w:name="_Toc17071"/>
      <w:r>
        <w:rPr>
          <w:rStyle w:val="69"/>
          <w:rFonts w:hint="eastAsia" w:ascii="宋体" w:hAnsi="宋体" w:eastAsia="宋体" w:cs="宋体"/>
          <w:color w:val="auto"/>
        </w:rPr>
        <w:t>三、征集文件的澄清和修改</w:t>
      </w:r>
      <w:bookmarkEnd w:id="21"/>
      <w:bookmarkEnd w:id="22"/>
    </w:p>
    <w:p w14:paraId="448C6CA0">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1.</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在获取征集文件后，若有疑问，应于提交响应文件截止时间前，向征</w:t>
      </w:r>
      <w:r>
        <w:rPr>
          <w:rFonts w:ascii="宋体" w:hAnsi="宋体" w:cs="宋体"/>
          <w:color w:val="auto"/>
          <w:kern w:val="0"/>
          <w:sz w:val="24"/>
          <w:lang w:bidi="ar"/>
        </w:rPr>
        <w:t>集</w:t>
      </w:r>
      <w:r>
        <w:rPr>
          <w:rFonts w:hint="eastAsia" w:ascii="宋体" w:hAnsi="宋体" w:cs="宋体"/>
          <w:color w:val="auto"/>
          <w:kern w:val="0"/>
          <w:sz w:val="24"/>
          <w:lang w:eastAsia="zh-CN" w:bidi="ar"/>
        </w:rPr>
        <w:t>人</w:t>
      </w:r>
      <w:r>
        <w:rPr>
          <w:rFonts w:hint="eastAsia" w:ascii="宋体" w:hAnsi="宋体" w:cs="宋体"/>
          <w:color w:val="auto"/>
          <w:kern w:val="0"/>
          <w:sz w:val="24"/>
          <w:lang w:bidi="ar"/>
        </w:rPr>
        <w:t>提出询问，征集</w:t>
      </w:r>
      <w:r>
        <w:rPr>
          <w:rFonts w:hint="eastAsia" w:ascii="宋体" w:hAnsi="宋体" w:cs="宋体"/>
          <w:color w:val="auto"/>
          <w:kern w:val="0"/>
          <w:sz w:val="24"/>
          <w:lang w:eastAsia="zh-CN" w:bidi="ar"/>
        </w:rPr>
        <w:t>人</w:t>
      </w:r>
      <w:r>
        <w:rPr>
          <w:rFonts w:hint="eastAsia" w:ascii="宋体" w:hAnsi="宋体" w:cs="宋体"/>
          <w:color w:val="auto"/>
          <w:kern w:val="0"/>
          <w:sz w:val="24"/>
          <w:lang w:bidi="ar"/>
        </w:rPr>
        <w:t>将按规定予以答复。</w:t>
      </w:r>
    </w:p>
    <w:p w14:paraId="060C99DC">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2.在提交响应文件截止时间前，征集人可以对已发出的征集文件进行必要的澄清或者修改，澄清或者修改的内容作为征集文件的组成部分。</w:t>
      </w:r>
    </w:p>
    <w:p w14:paraId="69BA7C75">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3.</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对征集文件的澄清或者修改，将按规定在提交响应文件截止时间前以更正公告形式在法定的征集信息发布媒体上发布。</w:t>
      </w:r>
    </w:p>
    <w:p w14:paraId="2947B597">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bidi="ar"/>
        </w:rPr>
        <w:t>4.</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应在提交响应文件截止时间前关注原征</w:t>
      </w:r>
      <w:r>
        <w:rPr>
          <w:rFonts w:ascii="宋体" w:hAnsi="宋体" w:cs="宋体"/>
          <w:color w:val="auto"/>
          <w:kern w:val="0"/>
          <w:sz w:val="24"/>
          <w:lang w:bidi="ar"/>
        </w:rPr>
        <w:t>集</w:t>
      </w:r>
      <w:r>
        <w:rPr>
          <w:rFonts w:hint="eastAsia" w:ascii="宋体" w:hAnsi="宋体" w:cs="宋体"/>
          <w:color w:val="auto"/>
          <w:kern w:val="0"/>
          <w:sz w:val="24"/>
          <w:lang w:bidi="ar"/>
        </w:rPr>
        <w:t>信息发布媒体上有无本项目的更正公告。</w:t>
      </w:r>
    </w:p>
    <w:p w14:paraId="4E4D9223">
      <w:pPr>
        <w:keepLines w:val="0"/>
        <w:pageBreakBefore w:val="0"/>
        <w:widowControl/>
        <w:kinsoku/>
        <w:overflowPunct/>
        <w:topLinePunct w:val="0"/>
        <w:bidi w:val="0"/>
        <w:spacing w:line="360" w:lineRule="auto"/>
        <w:jc w:val="left"/>
        <w:rPr>
          <w:rFonts w:ascii="宋体" w:hAnsi="宋体" w:cs="宋体"/>
          <w:color w:val="auto"/>
        </w:rPr>
      </w:pPr>
      <w:bookmarkStart w:id="23" w:name="_Toc24681"/>
      <w:bookmarkStart w:id="24" w:name="_Toc32487"/>
      <w:r>
        <w:rPr>
          <w:rStyle w:val="69"/>
          <w:rFonts w:hint="eastAsia" w:ascii="宋体" w:hAnsi="宋体" w:eastAsia="宋体" w:cs="宋体"/>
          <w:color w:val="auto"/>
        </w:rPr>
        <w:t>四、响应文件的提交、撤回和修改</w:t>
      </w:r>
      <w:bookmarkEnd w:id="23"/>
      <w:bookmarkEnd w:id="24"/>
      <w:r>
        <w:rPr>
          <w:rFonts w:hint="eastAsia" w:ascii="宋体" w:hAnsi="宋体" w:cs="宋体"/>
          <w:b/>
          <w:bCs/>
          <w:color w:val="auto"/>
          <w:kern w:val="0"/>
          <w:sz w:val="24"/>
          <w:lang w:bidi="ar"/>
        </w:rPr>
        <w:t xml:space="preserve"> </w:t>
      </w:r>
    </w:p>
    <w:p w14:paraId="02548D5D">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 xml:space="preserve">1.响应文件应当在提交响应文件的截止时间前提交。 </w:t>
      </w:r>
    </w:p>
    <w:p w14:paraId="0E6ECC2D">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2.在提交响应文件的截止时间前，</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可以撤回或者修改响应文件。</w:t>
      </w:r>
    </w:p>
    <w:p w14:paraId="1D67B0DB">
      <w:pPr>
        <w:keepNext w:val="0"/>
        <w:keepLines w:val="0"/>
        <w:pageBreakBefore w:val="0"/>
        <w:widowControl w:val="0"/>
        <w:kinsoku/>
        <w:wordWrap/>
        <w:overflowPunct/>
        <w:topLinePunct w:val="0"/>
        <w:autoSpaceDE/>
        <w:autoSpaceDN/>
        <w:bidi w:val="0"/>
        <w:adjustRightInd/>
        <w:snapToGrid/>
        <w:spacing w:line="360" w:lineRule="auto"/>
        <w:jc w:val="left"/>
        <w:textAlignment w:val="auto"/>
        <w:rPr>
          <w:rStyle w:val="69"/>
          <w:rFonts w:hint="eastAsia" w:ascii="宋体" w:hAnsi="宋体" w:eastAsia="宋体" w:cs="宋体"/>
          <w:color w:val="auto"/>
        </w:rPr>
      </w:pPr>
      <w:bookmarkStart w:id="25" w:name="_Toc4197"/>
      <w:bookmarkStart w:id="26" w:name="_Toc9973"/>
      <w:r>
        <w:rPr>
          <w:rStyle w:val="69"/>
          <w:rFonts w:hint="eastAsia" w:ascii="宋体" w:hAnsi="宋体" w:eastAsia="宋体" w:cs="宋体"/>
          <w:color w:val="auto"/>
        </w:rPr>
        <w:t>五、质疑</w:t>
      </w:r>
      <w:bookmarkEnd w:id="25"/>
      <w:bookmarkEnd w:id="26"/>
    </w:p>
    <w:p w14:paraId="34B5ED25">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color w:val="auto"/>
        </w:rPr>
      </w:pPr>
      <w:r>
        <w:rPr>
          <w:rFonts w:hint="eastAsia" w:ascii="宋体" w:hAnsi="宋体" w:cs="宋体"/>
          <w:color w:val="auto"/>
          <w:kern w:val="0"/>
          <w:sz w:val="24"/>
          <w:lang w:bidi="ar"/>
        </w:rPr>
        <w:t>1.</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认为征集文件、征集过程、入围结果使自己的权益受到损害的，应在应知自己权益受到损害之日起七个工作日内，以书面形式向征集人提出质疑。征</w:t>
      </w:r>
      <w:r>
        <w:rPr>
          <w:rFonts w:ascii="宋体" w:hAnsi="宋体" w:cs="宋体"/>
          <w:color w:val="auto"/>
          <w:kern w:val="0"/>
          <w:sz w:val="24"/>
          <w:lang w:bidi="ar"/>
        </w:rPr>
        <w:t>集</w:t>
      </w:r>
      <w:r>
        <w:rPr>
          <w:rFonts w:hint="eastAsia" w:ascii="宋体" w:hAnsi="宋体" w:cs="宋体"/>
          <w:color w:val="auto"/>
          <w:kern w:val="0"/>
          <w:sz w:val="24"/>
          <w:lang w:eastAsia="zh-CN" w:bidi="ar"/>
        </w:rPr>
        <w:t>人</w:t>
      </w:r>
      <w:r>
        <w:rPr>
          <w:rFonts w:hint="eastAsia" w:ascii="宋体" w:hAnsi="宋体" w:cs="宋体"/>
          <w:color w:val="auto"/>
          <w:kern w:val="0"/>
          <w:sz w:val="24"/>
          <w:lang w:bidi="ar"/>
        </w:rPr>
        <w:t>应当在法定质疑期内一次性提出针对同一征集程序环节的质疑。</w:t>
      </w:r>
      <w:r>
        <w:rPr>
          <w:rFonts w:hint="eastAsia" w:ascii="宋体" w:hAnsi="宋体" w:cs="宋体"/>
          <w:b/>
          <w:bCs/>
          <w:color w:val="auto"/>
          <w:kern w:val="0"/>
          <w:sz w:val="24"/>
          <w:lang w:bidi="ar"/>
        </w:rPr>
        <w:t>未依照征集邀请公告要求获取征集文件的</w:t>
      </w:r>
      <w:r>
        <w:rPr>
          <w:rFonts w:hint="eastAsia" w:ascii="宋体" w:hAnsi="宋体" w:cs="宋体"/>
          <w:b/>
          <w:bCs/>
          <w:color w:val="auto"/>
          <w:kern w:val="0"/>
          <w:sz w:val="24"/>
          <w:lang w:eastAsia="zh-CN" w:bidi="ar"/>
        </w:rPr>
        <w:t>投标单位</w:t>
      </w:r>
      <w:r>
        <w:rPr>
          <w:rFonts w:hint="eastAsia" w:ascii="宋体" w:hAnsi="宋体" w:cs="宋体"/>
          <w:b/>
          <w:bCs/>
          <w:color w:val="auto"/>
          <w:kern w:val="0"/>
          <w:sz w:val="24"/>
          <w:lang w:bidi="ar"/>
        </w:rPr>
        <w:t>，视为未参与该项目的征集活动，不具备对该征集文件提出质疑的法定权利。</w:t>
      </w:r>
    </w:p>
    <w:p w14:paraId="5A7CD651">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征集人应当在收到</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书面质疑后七个工作日内作出答复，并以书面形式通知质疑人和其他相关</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w:t>
      </w:r>
    </w:p>
    <w:p w14:paraId="71D9DE56">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2.质疑函应包括以下主要内容，并按照“谁主张、谁举证”的原则，附上必要的证明材料。</w:t>
      </w:r>
    </w:p>
    <w:p w14:paraId="3C6F4660">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 xml:space="preserve">2.1 </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的姓名或者名称、地址、邮编、联系人及联系电话；</w:t>
      </w:r>
    </w:p>
    <w:p w14:paraId="2D66BF86">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2.2 质疑项目名称、编号；</w:t>
      </w:r>
    </w:p>
    <w:p w14:paraId="54021B7F">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2.3 具体、明确的质疑事项和与质疑事项相关的请求；</w:t>
      </w:r>
    </w:p>
    <w:p w14:paraId="5197E3AA">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2.4 具体的事实依据及相关证据材料；</w:t>
      </w:r>
    </w:p>
    <w:p w14:paraId="78EBF1AE">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2.5 必要的法律依据；</w:t>
      </w:r>
    </w:p>
    <w:p w14:paraId="4B845EDE">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2.6 提出质疑的日期；</w:t>
      </w:r>
    </w:p>
    <w:p w14:paraId="005F9CF2">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2.7 依法获取征集文件的证明；</w:t>
      </w:r>
    </w:p>
    <w:p w14:paraId="522CBC79">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 xml:space="preserve">2.8 </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为自然人的，应当由本人签字；</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为法人或者其他组织的，应当由法定代表人、主要负责人、或者其授权代表签字或者盖章，并加盖公章。并附上公司营业执照、相关人员身份证明的证明材料等；</w:t>
      </w:r>
    </w:p>
    <w:p w14:paraId="0822DDEB">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 xml:space="preserve">2.9 </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可以委托代理人进行质疑和投诉。其授权委托书应当载明代理人的姓名或者名称、代理事项、具体权限、期限和相关事项。</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为自然人的，应当由本人签字；</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为法人或者其他组织的，应当由法定代表人、主要负责人签字或者盖章，并加盖公章；代理人提出质疑，应当提交</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签署的授权委托书。</w:t>
      </w:r>
    </w:p>
    <w:p w14:paraId="64B185F7">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3.</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不得虚假质疑或者恶意质疑，并对质疑内容的真实性承担责任。</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或者其他利害关系人通过捏造事实、伪造证明材料等方式提出质疑的，阻碍征集活动正常进行的，属于严重不良行为，征集</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将提请相关</w:t>
      </w:r>
      <w:r>
        <w:rPr>
          <w:rFonts w:ascii="宋体" w:hAnsi="宋体" w:cs="宋体"/>
          <w:color w:val="auto"/>
          <w:kern w:val="0"/>
          <w:sz w:val="24"/>
          <w:lang w:bidi="ar"/>
        </w:rPr>
        <w:t>部门</w:t>
      </w:r>
      <w:r>
        <w:rPr>
          <w:rFonts w:hint="eastAsia" w:ascii="宋体" w:hAnsi="宋体" w:cs="宋体"/>
          <w:color w:val="auto"/>
          <w:kern w:val="0"/>
          <w:sz w:val="24"/>
          <w:lang w:bidi="ar"/>
        </w:rPr>
        <w:t>将其列入不良行为记录名单，并依法予以处罚。</w:t>
      </w:r>
    </w:p>
    <w:p w14:paraId="1873A197">
      <w:pPr>
        <w:keepLines w:val="0"/>
        <w:pageBreakBefore w:val="0"/>
        <w:widowControl/>
        <w:kinsoku/>
        <w:overflowPunct/>
        <w:topLinePunct w:val="0"/>
        <w:bidi w:val="0"/>
        <w:spacing w:line="360" w:lineRule="auto"/>
        <w:jc w:val="left"/>
        <w:rPr>
          <w:rFonts w:ascii="宋体" w:hAnsi="宋体" w:cs="宋体"/>
          <w:color w:val="auto"/>
        </w:rPr>
      </w:pPr>
      <w:bookmarkStart w:id="27" w:name="_Toc29002"/>
      <w:bookmarkStart w:id="28" w:name="_Toc7976"/>
      <w:r>
        <w:rPr>
          <w:rStyle w:val="69"/>
          <w:rFonts w:hint="eastAsia" w:ascii="宋体" w:hAnsi="宋体" w:eastAsia="宋体" w:cs="宋体"/>
          <w:color w:val="auto"/>
        </w:rPr>
        <w:t>六、开标和评审</w:t>
      </w:r>
      <w:bookmarkEnd w:id="27"/>
      <w:bookmarkEnd w:id="28"/>
    </w:p>
    <w:p w14:paraId="15B0AB7F">
      <w:pPr>
        <w:pStyle w:val="5"/>
        <w:keepLines w:val="0"/>
        <w:pageBreakBefore w:val="0"/>
        <w:kinsoku/>
        <w:overflowPunct/>
        <w:topLinePunct w:val="0"/>
        <w:bidi w:val="0"/>
        <w:spacing w:line="360" w:lineRule="auto"/>
        <w:ind w:left="0" w:firstLine="0"/>
        <w:rPr>
          <w:color w:val="auto"/>
          <w:sz w:val="22"/>
          <w:szCs w:val="16"/>
        </w:rPr>
      </w:pPr>
      <w:r>
        <w:rPr>
          <w:rFonts w:hint="eastAsia"/>
          <w:color w:val="auto"/>
          <w:sz w:val="22"/>
          <w:szCs w:val="16"/>
        </w:rPr>
        <w:t>（一）开标</w:t>
      </w:r>
    </w:p>
    <w:p w14:paraId="24C87A3E">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1.征集</w:t>
      </w:r>
      <w:r>
        <w:rPr>
          <w:rFonts w:hint="eastAsia" w:ascii="宋体" w:hAnsi="宋体" w:cs="宋体"/>
          <w:color w:val="auto"/>
          <w:kern w:val="0"/>
          <w:sz w:val="24"/>
          <w:lang w:eastAsia="zh-CN" w:bidi="ar"/>
        </w:rPr>
        <w:t>人</w:t>
      </w:r>
      <w:r>
        <w:rPr>
          <w:rFonts w:hint="eastAsia" w:ascii="宋体" w:hAnsi="宋体" w:cs="宋体"/>
          <w:color w:val="auto"/>
          <w:kern w:val="0"/>
          <w:sz w:val="24"/>
          <w:lang w:bidi="ar"/>
        </w:rPr>
        <w:t>按《征集邀请》规定的时间、地点、方式进行开标。开标由征集</w:t>
      </w:r>
      <w:r>
        <w:rPr>
          <w:rFonts w:hint="eastAsia" w:ascii="宋体" w:hAnsi="宋体" w:cs="宋体"/>
          <w:color w:val="auto"/>
          <w:kern w:val="0"/>
          <w:sz w:val="24"/>
          <w:lang w:eastAsia="zh-CN" w:bidi="ar"/>
        </w:rPr>
        <w:t>人</w:t>
      </w:r>
      <w:r>
        <w:rPr>
          <w:rFonts w:hint="eastAsia" w:ascii="宋体" w:hAnsi="宋体" w:cs="宋体"/>
          <w:color w:val="auto"/>
          <w:kern w:val="0"/>
          <w:sz w:val="24"/>
          <w:lang w:bidi="ar"/>
        </w:rPr>
        <w:t>主持。</w:t>
      </w:r>
    </w:p>
    <w:p w14:paraId="0EA20127">
      <w:pPr>
        <w:keepLines w:val="0"/>
        <w:pageBreakBefore w:val="0"/>
        <w:widowControl/>
        <w:kinsoku/>
        <w:overflowPunct/>
        <w:topLinePunct w:val="0"/>
        <w:bidi w:val="0"/>
        <w:spacing w:line="360" w:lineRule="auto"/>
        <w:ind w:firstLine="480" w:firstLineChars="200"/>
        <w:jc w:val="left"/>
        <w:rPr>
          <w:rFonts w:hint="eastAsia" w:ascii="宋体" w:hAnsi="宋体" w:eastAsia="宋体" w:cs="宋体"/>
          <w:color w:val="auto"/>
          <w:lang w:eastAsia="zh-CN"/>
        </w:rPr>
      </w:pPr>
      <w:r>
        <w:rPr>
          <w:rFonts w:hint="eastAsia" w:ascii="宋体" w:hAnsi="宋体" w:cs="宋体"/>
          <w:color w:val="auto"/>
          <w:kern w:val="0"/>
          <w:sz w:val="24"/>
          <w:lang w:bidi="ar"/>
        </w:rPr>
        <w:t>2.</w:t>
      </w:r>
      <w:r>
        <w:rPr>
          <w:rFonts w:hint="eastAsia" w:ascii="宋体" w:hAnsi="宋体" w:cs="宋体"/>
          <w:color w:val="auto"/>
          <w:kern w:val="0"/>
          <w:sz w:val="24"/>
          <w:lang w:eastAsia="zh-CN" w:bidi="ar"/>
        </w:rPr>
        <w:t>本项目是以邮寄方式递交投标文件，无需投标单位代表现场参加开标活动。</w:t>
      </w:r>
    </w:p>
    <w:p w14:paraId="5F9C237D">
      <w:pPr>
        <w:pStyle w:val="5"/>
        <w:keepLines w:val="0"/>
        <w:pageBreakBefore w:val="0"/>
        <w:kinsoku/>
        <w:overflowPunct/>
        <w:topLinePunct w:val="0"/>
        <w:bidi w:val="0"/>
        <w:spacing w:line="360" w:lineRule="auto"/>
        <w:ind w:left="0" w:firstLine="0"/>
        <w:rPr>
          <w:color w:val="auto"/>
          <w:sz w:val="22"/>
          <w:szCs w:val="16"/>
        </w:rPr>
      </w:pPr>
      <w:r>
        <w:rPr>
          <w:rFonts w:hint="eastAsia"/>
          <w:color w:val="auto"/>
          <w:sz w:val="22"/>
          <w:szCs w:val="16"/>
        </w:rPr>
        <w:t>（二）资格审查、信用查询</w:t>
      </w:r>
    </w:p>
    <w:p w14:paraId="6FB94E07">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bidi="ar"/>
        </w:rPr>
        <w:t>1.项目开标结束后，征集人应当依法对</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进行资格审查，未通过资格审查的视为无效响应。</w:t>
      </w:r>
    </w:p>
    <w:p w14:paraId="2C61A9BF">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2.根据《中华人民共和国招标</w:t>
      </w:r>
      <w:r>
        <w:rPr>
          <w:rFonts w:ascii="宋体" w:hAnsi="宋体" w:cs="宋体"/>
          <w:color w:val="auto"/>
          <w:kern w:val="0"/>
          <w:sz w:val="24"/>
          <w:lang w:bidi="ar"/>
        </w:rPr>
        <w:t>投标</w:t>
      </w:r>
      <w:r>
        <w:rPr>
          <w:rFonts w:hint="eastAsia" w:ascii="宋体" w:hAnsi="宋体" w:cs="宋体"/>
          <w:color w:val="auto"/>
          <w:kern w:val="0"/>
          <w:sz w:val="24"/>
          <w:lang w:bidi="ar"/>
        </w:rPr>
        <w:t>法》</w:t>
      </w:r>
      <w:r>
        <w:rPr>
          <w:rFonts w:hint="eastAsia" w:ascii="宋体" w:hAnsi="宋体" w:cs="宋体"/>
          <w:color w:val="auto"/>
          <w:kern w:val="0"/>
          <w:sz w:val="24"/>
          <w:lang w:eastAsia="zh-CN" w:bidi="ar"/>
        </w:rPr>
        <w:t>、《中华人民共和国</w:t>
      </w:r>
      <w:r>
        <w:rPr>
          <w:rFonts w:hint="eastAsia" w:ascii="宋体" w:hAnsi="宋体" w:cs="宋体"/>
          <w:color w:val="auto"/>
          <w:kern w:val="0"/>
          <w:sz w:val="24"/>
          <w:lang w:val="en-US" w:eastAsia="zh-CN" w:bidi="ar"/>
        </w:rPr>
        <w:t>政府采购法</w:t>
      </w:r>
      <w:r>
        <w:rPr>
          <w:rFonts w:hint="eastAsia" w:ascii="宋体" w:hAnsi="宋体" w:cs="宋体"/>
          <w:color w:val="auto"/>
          <w:kern w:val="0"/>
          <w:sz w:val="24"/>
          <w:lang w:eastAsia="zh-CN" w:bidi="ar"/>
        </w:rPr>
        <w:t>》</w:t>
      </w:r>
      <w:r>
        <w:rPr>
          <w:rFonts w:hint="eastAsia" w:ascii="宋体" w:hAnsi="宋体" w:cs="宋体"/>
          <w:color w:val="auto"/>
          <w:kern w:val="0"/>
          <w:sz w:val="24"/>
          <w:lang w:val="en-US" w:eastAsia="zh-CN" w:bidi="ar"/>
        </w:rPr>
        <w:t>等</w:t>
      </w:r>
      <w:r>
        <w:rPr>
          <w:rFonts w:hint="eastAsia" w:ascii="宋体" w:hAnsi="宋体" w:cs="宋体"/>
          <w:color w:val="auto"/>
          <w:kern w:val="0"/>
          <w:sz w:val="24"/>
          <w:lang w:bidi="ar"/>
        </w:rPr>
        <w:t>相关法律法规，征集</w:t>
      </w:r>
      <w:r>
        <w:rPr>
          <w:rFonts w:hint="eastAsia" w:ascii="宋体" w:hAnsi="宋体" w:cs="宋体"/>
          <w:color w:val="auto"/>
          <w:kern w:val="0"/>
          <w:sz w:val="24"/>
          <w:lang w:eastAsia="zh-CN" w:bidi="ar"/>
        </w:rPr>
        <w:t>人</w:t>
      </w:r>
      <w:r>
        <w:rPr>
          <w:rFonts w:hint="eastAsia" w:ascii="宋体" w:hAnsi="宋体" w:cs="宋体"/>
          <w:color w:val="auto"/>
          <w:kern w:val="0"/>
          <w:sz w:val="24"/>
          <w:lang w:bidi="ar"/>
        </w:rPr>
        <w:t>将对</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进行信用查询。对列入失信被执行人、重大税收违法案件当事人名单、严重违法失信行为记录名单的</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，拒绝其参与本次征</w:t>
      </w:r>
      <w:r>
        <w:rPr>
          <w:rFonts w:ascii="宋体" w:hAnsi="宋体" w:cs="宋体"/>
          <w:color w:val="auto"/>
          <w:kern w:val="0"/>
          <w:sz w:val="24"/>
          <w:lang w:bidi="ar"/>
        </w:rPr>
        <w:t>集</w:t>
      </w:r>
      <w:r>
        <w:rPr>
          <w:rFonts w:hint="eastAsia" w:ascii="宋体" w:hAnsi="宋体" w:cs="宋体"/>
          <w:color w:val="auto"/>
          <w:kern w:val="0"/>
          <w:sz w:val="24"/>
          <w:lang w:bidi="ar"/>
        </w:rPr>
        <w:t>活动。</w:t>
      </w:r>
    </w:p>
    <w:p w14:paraId="36B76515">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2.1 查询时间：进入评审环节前。</w:t>
      </w:r>
    </w:p>
    <w:p w14:paraId="3133F4F9">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2.2 查询渠道：统一登录信用中国网站进行信用查询。</w:t>
      </w:r>
    </w:p>
    <w:p w14:paraId="63E01913">
      <w:pPr>
        <w:pStyle w:val="5"/>
        <w:keepLines w:val="0"/>
        <w:pageBreakBefore w:val="0"/>
        <w:kinsoku/>
        <w:overflowPunct/>
        <w:topLinePunct w:val="0"/>
        <w:bidi w:val="0"/>
        <w:spacing w:line="360" w:lineRule="auto"/>
        <w:ind w:left="0" w:firstLine="0"/>
        <w:rPr>
          <w:color w:val="auto"/>
          <w:sz w:val="22"/>
          <w:szCs w:val="16"/>
        </w:rPr>
      </w:pPr>
      <w:r>
        <w:rPr>
          <w:rFonts w:hint="eastAsia"/>
          <w:color w:val="auto"/>
          <w:sz w:val="22"/>
          <w:szCs w:val="16"/>
        </w:rPr>
        <w:t>（三）评审小组、评审内容的保密</w:t>
      </w:r>
    </w:p>
    <w:p w14:paraId="64B7E679">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1.评审小组的评审工作由征集</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组织，具体评审事务由评审小组负责，并独立履行法律、法规规定的职责。</w:t>
      </w:r>
    </w:p>
    <w:p w14:paraId="32268EF6">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2.开标后，直到宣布入围为止，凡属于审查、澄清、评价和比较响应的所有资料，有关入围的信息都不应向</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或与评审无关的其他人泄露。</w:t>
      </w:r>
    </w:p>
    <w:p w14:paraId="1EC183ED">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bidi="ar"/>
        </w:rPr>
        <w:t>3.在响应文件的审查、澄清、评价和比较以及确定入围结果的过程中，</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对征集</w:t>
      </w:r>
      <w:r>
        <w:rPr>
          <w:rFonts w:hint="eastAsia" w:ascii="宋体" w:hAnsi="宋体" w:cs="宋体"/>
          <w:color w:val="auto"/>
          <w:kern w:val="0"/>
          <w:sz w:val="24"/>
          <w:lang w:eastAsia="zh-CN" w:bidi="ar"/>
        </w:rPr>
        <w:t>人</w:t>
      </w:r>
      <w:r>
        <w:rPr>
          <w:rFonts w:hint="eastAsia" w:ascii="宋体" w:hAnsi="宋体" w:cs="宋体"/>
          <w:color w:val="auto"/>
          <w:kern w:val="0"/>
          <w:sz w:val="24"/>
          <w:lang w:bidi="ar"/>
        </w:rPr>
        <w:t>和评审小组成员施加影响的任何行为，都将依法处理。</w:t>
      </w:r>
    </w:p>
    <w:p w14:paraId="019CBA18">
      <w:pPr>
        <w:pStyle w:val="5"/>
        <w:keepLines w:val="0"/>
        <w:pageBreakBefore w:val="0"/>
        <w:kinsoku/>
        <w:overflowPunct/>
        <w:topLinePunct w:val="0"/>
        <w:bidi w:val="0"/>
        <w:spacing w:line="360" w:lineRule="auto"/>
        <w:ind w:left="0" w:firstLine="0"/>
        <w:rPr>
          <w:color w:val="auto"/>
          <w:sz w:val="22"/>
          <w:szCs w:val="16"/>
        </w:rPr>
      </w:pPr>
      <w:r>
        <w:rPr>
          <w:rFonts w:hint="eastAsia"/>
          <w:color w:val="auto"/>
          <w:sz w:val="22"/>
          <w:szCs w:val="16"/>
        </w:rPr>
        <w:t>（四）对</w:t>
      </w:r>
      <w:r>
        <w:rPr>
          <w:rFonts w:hint="eastAsia"/>
          <w:color w:val="auto"/>
          <w:sz w:val="22"/>
          <w:szCs w:val="16"/>
          <w:lang w:eastAsia="zh-CN"/>
        </w:rPr>
        <w:t>投标单位</w:t>
      </w:r>
      <w:r>
        <w:rPr>
          <w:rFonts w:hint="eastAsia"/>
          <w:color w:val="auto"/>
          <w:sz w:val="22"/>
          <w:szCs w:val="16"/>
        </w:rPr>
        <w:t xml:space="preserve">及响应文件的审核 </w:t>
      </w:r>
    </w:p>
    <w:p w14:paraId="07040272">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1.征集人按征集文件规定对</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 xml:space="preserve">进行资格审查，资格审查未通过的，视为无效响应； </w:t>
      </w:r>
    </w:p>
    <w:p w14:paraId="4AD6EB97">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2.评审小组应当对符合资格的</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 xml:space="preserve">的响应文件进行符合性审查，以确定其是否满足征集文件的实质性要求。 </w:t>
      </w:r>
    </w:p>
    <w:p w14:paraId="6352EE6E">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3.响应文件报价出现前后不一致的，除征集文件另有规定外，按照下列规定修正：</w:t>
      </w:r>
    </w:p>
    <w:p w14:paraId="54A50D04">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3.1 响应文件中开标一览表内容与响应文件中相应内容不一致的，以开标一览表为准；</w:t>
      </w:r>
    </w:p>
    <w:p w14:paraId="0848080B">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3.2 大写金额和小写金额不一致的，以大写金额为准；</w:t>
      </w:r>
    </w:p>
    <w:p w14:paraId="18D08E2B">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3.3 单价金额小数点或者百分比有明显错位的，以开标一览表的总价为准，并修改单价；</w:t>
      </w:r>
    </w:p>
    <w:p w14:paraId="4A72E8DE">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3.4 总价金额与按单价汇总金额不一致的，以单价金额计算结果为准。</w:t>
      </w:r>
    </w:p>
    <w:p w14:paraId="6A777AAA">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3.5 同时出现两种以上不一致的，按照前款规定的顺序修正。修正后的报价按照“（五）响应的澄清、说明或者补正”的规定经</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确认后产生约束力，</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不确认的，其响应无效。</w:t>
      </w:r>
    </w:p>
    <w:p w14:paraId="0579F5B7">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4.评审小组认为</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的报价明显低于其他通过符合性审查</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的报价，有可能影响产品质量或者不能诚信履约的，应当要求其在评审现场合理的时间内提供书面说明，必要时提交相关证明材料；</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不能证明其报价合理性的，评审小组应当将其作为无效响应处理。</w:t>
      </w:r>
    </w:p>
    <w:p w14:paraId="00B67F01">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5.</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存在下列情况之一的，无效响应：</w:t>
      </w:r>
    </w:p>
    <w:p w14:paraId="2A4CE479">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5.1 响应文件未按征集文件要求签署、盖章的；</w:t>
      </w:r>
    </w:p>
    <w:p w14:paraId="53ABDB85">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5.2 不具备征集文件中规定的资格要求的；</w:t>
      </w:r>
    </w:p>
    <w:p w14:paraId="1B9BCACB">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bidi="ar"/>
        </w:rPr>
        <w:t xml:space="preserve">5.3 报价超过征集文件中规定的预算金额或者最高限价的； </w:t>
      </w:r>
    </w:p>
    <w:p w14:paraId="627DABE4">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5.4 响应文件中含有征集人不能接受的附加条件的；</w:t>
      </w:r>
    </w:p>
    <w:p w14:paraId="0342DA72">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5.5 响应文件不能满足征集文件的实质性要求的；</w:t>
      </w:r>
    </w:p>
    <w:p w14:paraId="06B5289C">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5.6 法律、法规和征集文件规定的其他无效情形。</w:t>
      </w:r>
    </w:p>
    <w:p w14:paraId="7BB6C270">
      <w:pPr>
        <w:keepLines w:val="0"/>
        <w:pageBreakBefore w:val="0"/>
        <w:widowControl/>
        <w:kinsoku/>
        <w:overflowPunct/>
        <w:topLinePunct w:val="0"/>
        <w:bidi w:val="0"/>
        <w:spacing w:line="360" w:lineRule="auto"/>
        <w:jc w:val="left"/>
        <w:rPr>
          <w:rFonts w:ascii="宋体" w:hAnsi="宋体" w:cs="宋体"/>
          <w:color w:val="auto"/>
        </w:rPr>
      </w:pPr>
      <w:r>
        <w:rPr>
          <w:rStyle w:val="70"/>
          <w:rFonts w:hint="eastAsia"/>
          <w:color w:val="auto"/>
          <w:sz w:val="24"/>
          <w:szCs w:val="24"/>
        </w:rPr>
        <w:t>（五）响应的澄清、说明或者补正</w:t>
      </w:r>
    </w:p>
    <w:p w14:paraId="754E7AE3">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1.对于响应文件中含义不明确、同类问题表述不一致或者有明显文字和计算错误的内容，评审小组应当以书面形式要求</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作出必要的澄清、说明或者补正。</w:t>
      </w:r>
    </w:p>
    <w:p w14:paraId="0376026E">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2.</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的澄清、说明或者补正应当采用书面形式，并加盖公章，或者由法定代表人或其授权的代表签字。</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的澄清、说明或者补正不得超出响应文件的范围或者改变响应文件的实质性内容。</w:t>
      </w:r>
    </w:p>
    <w:p w14:paraId="1D3C9BE2">
      <w:pPr>
        <w:keepLines w:val="0"/>
        <w:pageBreakBefore w:val="0"/>
        <w:widowControl/>
        <w:kinsoku/>
        <w:overflowPunct/>
        <w:topLinePunct w:val="0"/>
        <w:bidi w:val="0"/>
        <w:spacing w:line="360" w:lineRule="auto"/>
        <w:jc w:val="left"/>
        <w:rPr>
          <w:rFonts w:ascii="宋体" w:hAnsi="宋体" w:cs="宋体"/>
          <w:color w:val="auto"/>
        </w:rPr>
      </w:pPr>
      <w:r>
        <w:rPr>
          <w:rStyle w:val="70"/>
          <w:rFonts w:hint="eastAsia"/>
          <w:color w:val="auto"/>
          <w:sz w:val="24"/>
          <w:szCs w:val="24"/>
        </w:rPr>
        <w:t>（六）响应文件的比较和评价</w:t>
      </w:r>
    </w:p>
    <w:p w14:paraId="7F7D5E38">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评审小组应当按照征集文件中规定的评审方法和标准，对符合性审查合格的响应文件进行商务和技术评估，综合比较与评价。</w:t>
      </w:r>
    </w:p>
    <w:p w14:paraId="29F28416">
      <w:pPr>
        <w:keepLines w:val="0"/>
        <w:pageBreakBefore w:val="0"/>
        <w:widowControl/>
        <w:kinsoku/>
        <w:overflowPunct/>
        <w:topLinePunct w:val="0"/>
        <w:bidi w:val="0"/>
        <w:spacing w:line="360" w:lineRule="auto"/>
        <w:jc w:val="left"/>
        <w:rPr>
          <w:rFonts w:ascii="宋体" w:hAnsi="宋体" w:cs="宋体"/>
          <w:color w:val="auto"/>
        </w:rPr>
      </w:pPr>
      <w:r>
        <w:rPr>
          <w:rStyle w:val="70"/>
          <w:rFonts w:hint="eastAsia"/>
          <w:color w:val="auto"/>
          <w:sz w:val="24"/>
          <w:szCs w:val="24"/>
        </w:rPr>
        <w:t>（七）评审方法</w:t>
      </w:r>
    </w:p>
    <w:p w14:paraId="3383E073">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1.第一阶段入围</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采用质量优先法。质量优先法是指对满足征集需求且响应报价不超过最高限制单价的货物、服务进行质量综合评分，按照质量评分从高到低排序，根据征集文件规定的淘汰率或者入围</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数量上限，确定入围</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的评审方法。货物项目质量因素包括标的的技术水平、产品配置、售后服务等，服务项目质量因素包括服务内容、服务水平、</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的履约能力、服务经验等。具体评审指标详见第六章。</w:t>
      </w:r>
    </w:p>
    <w:p w14:paraId="54730271">
      <w:pPr>
        <w:keepLines w:val="0"/>
        <w:pageBreakBefore w:val="0"/>
        <w:widowControl/>
        <w:kinsoku/>
        <w:overflowPunct/>
        <w:topLinePunct w:val="0"/>
        <w:bidi w:val="0"/>
        <w:spacing w:line="360" w:lineRule="auto"/>
        <w:ind w:firstLine="482" w:firstLineChars="200"/>
        <w:jc w:val="left"/>
        <w:rPr>
          <w:rFonts w:ascii="宋体" w:hAnsi="宋体" w:cs="宋体"/>
          <w:color w:val="auto"/>
        </w:rPr>
      </w:pPr>
      <w:r>
        <w:rPr>
          <w:rFonts w:hint="eastAsia" w:ascii="宋体" w:hAnsi="宋体" w:cs="宋体"/>
          <w:b/>
          <w:bCs/>
          <w:color w:val="auto"/>
          <w:kern w:val="0"/>
          <w:sz w:val="24"/>
          <w:lang w:bidi="ar"/>
        </w:rPr>
        <w:t>2.本次征集招标代理构</w:t>
      </w:r>
      <w:r>
        <w:rPr>
          <w:rFonts w:hint="eastAsia" w:ascii="宋体" w:hAnsi="宋体" w:cs="宋体"/>
          <w:b/>
          <w:bCs/>
          <w:color w:val="auto"/>
          <w:kern w:val="0"/>
          <w:sz w:val="24"/>
          <w:lang w:val="en-US" w:eastAsia="zh-CN" w:bidi="ar"/>
        </w:rPr>
        <w:t>5</w:t>
      </w:r>
      <w:r>
        <w:rPr>
          <w:rFonts w:hint="eastAsia" w:ascii="宋体" w:hAnsi="宋体" w:cs="宋体"/>
          <w:b/>
          <w:bCs/>
          <w:color w:val="auto"/>
          <w:kern w:val="0"/>
          <w:sz w:val="24"/>
          <w:lang w:bidi="ar"/>
        </w:rPr>
        <w:t>家。征集人在入围通知书发出之日起10日内和入围招标</w:t>
      </w:r>
      <w:r>
        <w:rPr>
          <w:rFonts w:hint="eastAsia" w:ascii="宋体" w:hAnsi="宋体" w:cs="宋体"/>
          <w:b/>
          <w:bCs/>
          <w:color w:val="auto"/>
          <w:kern w:val="0"/>
          <w:sz w:val="24"/>
          <w:lang w:eastAsia="zh-CN" w:bidi="ar"/>
        </w:rPr>
        <w:t>投标单位</w:t>
      </w:r>
      <w:r>
        <w:rPr>
          <w:rFonts w:hint="eastAsia" w:ascii="宋体" w:hAnsi="宋体" w:cs="宋体"/>
          <w:b/>
          <w:bCs/>
          <w:color w:val="auto"/>
          <w:kern w:val="0"/>
          <w:sz w:val="24"/>
          <w:lang w:bidi="ar"/>
        </w:rPr>
        <w:t>签订框架协议，入围</w:t>
      </w:r>
      <w:r>
        <w:rPr>
          <w:rFonts w:hint="eastAsia" w:ascii="宋体" w:hAnsi="宋体" w:cs="宋体"/>
          <w:b/>
          <w:bCs/>
          <w:color w:val="auto"/>
          <w:kern w:val="0"/>
          <w:sz w:val="24"/>
          <w:lang w:eastAsia="zh-CN" w:bidi="ar"/>
        </w:rPr>
        <w:t>投标单位</w:t>
      </w:r>
      <w:r>
        <w:rPr>
          <w:rFonts w:hint="eastAsia" w:ascii="宋体" w:hAnsi="宋体" w:cs="宋体"/>
          <w:b/>
          <w:bCs/>
          <w:color w:val="auto"/>
          <w:kern w:val="0"/>
          <w:sz w:val="24"/>
          <w:lang w:bidi="ar"/>
        </w:rPr>
        <w:t>无正当理由，不得主动放弃入围资格或者退出框架协议。</w:t>
      </w:r>
    </w:p>
    <w:p w14:paraId="3C9D0D4F">
      <w:pPr>
        <w:keepLines w:val="0"/>
        <w:pageBreakBefore w:val="0"/>
        <w:widowControl/>
        <w:kinsoku/>
        <w:overflowPunct/>
        <w:topLinePunct w:val="0"/>
        <w:bidi w:val="0"/>
        <w:spacing w:line="360" w:lineRule="auto"/>
        <w:jc w:val="left"/>
        <w:rPr>
          <w:rFonts w:ascii="宋体" w:hAnsi="宋体" w:cs="宋体"/>
          <w:color w:val="auto"/>
        </w:rPr>
      </w:pPr>
      <w:bookmarkStart w:id="29" w:name="_Toc27781"/>
      <w:bookmarkStart w:id="30" w:name="_Toc10286"/>
      <w:r>
        <w:rPr>
          <w:rStyle w:val="69"/>
          <w:rFonts w:hint="eastAsia" w:ascii="宋体" w:hAnsi="宋体" w:eastAsia="宋体" w:cs="宋体"/>
          <w:color w:val="auto"/>
        </w:rPr>
        <w:t>七、废标</w:t>
      </w:r>
      <w:bookmarkEnd w:id="29"/>
      <w:bookmarkEnd w:id="30"/>
    </w:p>
    <w:p w14:paraId="61C98419">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1.在招标过程中，出现下列情形之一的，应予废标：</w:t>
      </w:r>
    </w:p>
    <w:p w14:paraId="695ED2C4">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1.1 符合专业条件的</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或者对征集文件作实质性响应的</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不足三家的；</w:t>
      </w:r>
    </w:p>
    <w:p w14:paraId="01118D57">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1.2 出现影响征集公正的违法、违规行为的；</w:t>
      </w:r>
    </w:p>
    <w:p w14:paraId="1E6713A1">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 xml:space="preserve">1.3 </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的报价均超过了征集预算，征集人不能支付的；</w:t>
      </w:r>
    </w:p>
    <w:p w14:paraId="45BDCCDE">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1.4 因重大变故，征集任务取消的。</w:t>
      </w:r>
    </w:p>
    <w:p w14:paraId="59DD4D4C">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2.废标后，征集</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将把废标的理由通知所有</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w:t>
      </w:r>
    </w:p>
    <w:p w14:paraId="520CA017">
      <w:pPr>
        <w:keepLines w:val="0"/>
        <w:pageBreakBefore w:val="0"/>
        <w:widowControl/>
        <w:kinsoku/>
        <w:overflowPunct/>
        <w:topLinePunct w:val="0"/>
        <w:bidi w:val="0"/>
        <w:spacing w:line="360" w:lineRule="auto"/>
        <w:jc w:val="left"/>
        <w:rPr>
          <w:rFonts w:ascii="宋体" w:hAnsi="宋体" w:cs="宋体"/>
          <w:color w:val="auto"/>
        </w:rPr>
      </w:pPr>
      <w:bookmarkStart w:id="31" w:name="_Toc30941"/>
      <w:bookmarkStart w:id="32" w:name="_Toc18197"/>
      <w:r>
        <w:rPr>
          <w:rStyle w:val="69"/>
          <w:rFonts w:hint="eastAsia" w:ascii="宋体" w:hAnsi="宋体" w:eastAsia="宋体" w:cs="宋体"/>
          <w:color w:val="auto"/>
        </w:rPr>
        <w:t>八、入围结果</w:t>
      </w:r>
      <w:bookmarkEnd w:id="31"/>
      <w:bookmarkEnd w:id="32"/>
    </w:p>
    <w:p w14:paraId="4E38B666">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1.入围</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的确认</w:t>
      </w:r>
    </w:p>
    <w:p w14:paraId="2A608A22">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1.1 评审小组根据</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资格审查情况，响应文件的评价和比较，按照征集文件的评分标准进行打分和汇总评分结果。</w:t>
      </w:r>
    </w:p>
    <w:p w14:paraId="22414503">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bidi="ar"/>
        </w:rPr>
        <w:t>1.2 评审小组根据评审后得分由高到低顺序排列，确定入围</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w:t>
      </w:r>
    </w:p>
    <w:p w14:paraId="7E00621B">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1.3 征集</w:t>
      </w:r>
      <w:r>
        <w:rPr>
          <w:rFonts w:hint="eastAsia" w:ascii="宋体" w:hAnsi="宋体" w:cs="宋体"/>
          <w:color w:val="auto"/>
          <w:kern w:val="0"/>
          <w:sz w:val="24"/>
          <w:lang w:eastAsia="zh-CN" w:bidi="ar"/>
        </w:rPr>
        <w:t>人</w:t>
      </w:r>
      <w:r>
        <w:rPr>
          <w:rFonts w:hint="eastAsia" w:ascii="宋体" w:hAnsi="宋体" w:cs="宋体"/>
          <w:color w:val="auto"/>
          <w:kern w:val="0"/>
          <w:sz w:val="24"/>
          <w:lang w:bidi="ar"/>
        </w:rPr>
        <w:t>应当在入围</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确定之日起 2 个工作日内，在</w:t>
      </w:r>
      <w:r>
        <w:rPr>
          <w:rFonts w:hint="eastAsia" w:ascii="宋体" w:hAnsi="宋体" w:cs="宋体"/>
          <w:color w:val="auto"/>
          <w:kern w:val="0"/>
          <w:sz w:val="24"/>
          <w:lang w:val="en-US" w:eastAsia="zh-CN" w:bidi="ar"/>
        </w:rPr>
        <w:t xml:space="preserve">  江苏灌南农村商业银行股份有限公司网站</w:t>
      </w:r>
      <w:r>
        <w:rPr>
          <w:rFonts w:hint="eastAsia" w:ascii="宋体" w:hAnsi="宋体" w:cs="宋体"/>
          <w:color w:val="auto"/>
          <w:kern w:val="0"/>
          <w:sz w:val="24"/>
          <w:lang w:bidi="ar"/>
        </w:rPr>
        <w:t>上公告入围结果。</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如有质疑，应于入围结果公告之日起七个工作日内按法规规定要求向征集</w:t>
      </w:r>
      <w:r>
        <w:rPr>
          <w:rFonts w:hint="eastAsia" w:ascii="宋体" w:hAnsi="宋体" w:cs="宋体"/>
          <w:color w:val="auto"/>
          <w:kern w:val="0"/>
          <w:sz w:val="24"/>
          <w:lang w:eastAsia="zh-CN" w:bidi="ar"/>
        </w:rPr>
        <w:t>人</w:t>
      </w:r>
      <w:r>
        <w:rPr>
          <w:rFonts w:hint="eastAsia" w:ascii="宋体" w:hAnsi="宋体" w:cs="宋体"/>
          <w:color w:val="auto"/>
          <w:kern w:val="0"/>
          <w:sz w:val="24"/>
          <w:lang w:bidi="ar"/>
        </w:rPr>
        <w:t>提出。</w:t>
      </w:r>
    </w:p>
    <w:p w14:paraId="3946BF6D">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 xml:space="preserve">2.入围通知书 </w:t>
      </w:r>
    </w:p>
    <w:p w14:paraId="6085B213">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2.1 征集</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按照法定流程发布入围结果公告，及时领取入围通知书。</w:t>
      </w:r>
    </w:p>
    <w:p w14:paraId="2DD8F372">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2.2 征集人与入围</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应当在入围通知书发出之日起</w:t>
      </w:r>
      <w:r>
        <w:rPr>
          <w:rFonts w:hint="eastAsia" w:ascii="宋体" w:hAnsi="宋体" w:cs="宋体"/>
          <w:color w:val="auto"/>
          <w:kern w:val="0"/>
          <w:sz w:val="24"/>
          <w:highlight w:val="none"/>
          <w:lang w:bidi="ar"/>
        </w:rPr>
        <w:t>10日</w:t>
      </w:r>
      <w:r>
        <w:rPr>
          <w:rFonts w:hint="eastAsia" w:ascii="宋体" w:hAnsi="宋体" w:cs="宋体"/>
          <w:color w:val="auto"/>
          <w:kern w:val="0"/>
          <w:sz w:val="24"/>
          <w:lang w:bidi="ar"/>
        </w:rPr>
        <w:t>内，按照征集文件及响应文件确定的事项签订框架协议。入围通知书对征集人和入围</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均具有法律效力，入围通知书发出后，征集人改变入围结果的，或者入围</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放弃入围项目的，应当依法承担法律责任。</w:t>
      </w:r>
    </w:p>
    <w:p w14:paraId="51829BC1">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3.框架协议的签订</w:t>
      </w:r>
    </w:p>
    <w:p w14:paraId="11D95953">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3.1 入围</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应按入围通知书中规定的期限，与征集人签订框架协议。</w:t>
      </w:r>
    </w:p>
    <w:p w14:paraId="79C57397">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3.2 签订框架协议及框架协议条款应以征集文件和入围</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的响应文件为依据，所签订的框架协议不得对征集文件和入围</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的响应文件作实质性修改。</w:t>
      </w:r>
    </w:p>
    <w:p w14:paraId="43FA0D03">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3.3 征集人不得向入围</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提出任何不合理的要求作为签订框架协议的条件，不得与入围</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私下订立背离框架协议实质性内容的协议。</w:t>
      </w:r>
    </w:p>
    <w:p w14:paraId="195C9179">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3.4 征集人在框架协议签订后 3 个工作日内将入围信息告知适用框架协议的所有征集人或者服务对象。</w:t>
      </w:r>
    </w:p>
    <w:p w14:paraId="46FE6088">
      <w:pPr>
        <w:keepLines w:val="0"/>
        <w:pageBreakBefore w:val="0"/>
        <w:widowControl/>
        <w:kinsoku/>
        <w:overflowPunct/>
        <w:topLinePunct w:val="0"/>
        <w:bidi w:val="0"/>
        <w:spacing w:line="360" w:lineRule="auto"/>
        <w:jc w:val="left"/>
        <w:rPr>
          <w:rFonts w:ascii="宋体" w:hAnsi="宋体" w:cs="宋体"/>
          <w:color w:val="auto"/>
        </w:rPr>
      </w:pPr>
      <w:bookmarkStart w:id="33" w:name="_Toc24698"/>
      <w:bookmarkStart w:id="34" w:name="_Toc462"/>
      <w:r>
        <w:rPr>
          <w:rStyle w:val="69"/>
          <w:rFonts w:hint="eastAsia" w:ascii="宋体" w:hAnsi="宋体" w:eastAsia="宋体" w:cs="宋体"/>
          <w:color w:val="auto"/>
        </w:rPr>
        <w:t>九、第二阶段成交</w:t>
      </w:r>
      <w:r>
        <w:rPr>
          <w:rStyle w:val="69"/>
          <w:rFonts w:hint="eastAsia" w:ascii="宋体" w:hAnsi="宋体" w:cs="宋体"/>
          <w:color w:val="auto"/>
        </w:rPr>
        <w:t>投标单位</w:t>
      </w:r>
      <w:r>
        <w:rPr>
          <w:rStyle w:val="69"/>
          <w:rFonts w:hint="eastAsia" w:ascii="宋体" w:hAnsi="宋体" w:eastAsia="宋体" w:cs="宋体"/>
          <w:color w:val="auto"/>
        </w:rPr>
        <w:t>的确定</w:t>
      </w:r>
      <w:bookmarkEnd w:id="33"/>
      <w:bookmarkEnd w:id="34"/>
    </w:p>
    <w:p w14:paraId="1BDC2AF0">
      <w:pPr>
        <w:keepLines w:val="0"/>
        <w:pageBreakBefore w:val="0"/>
        <w:widowControl/>
        <w:kinsoku/>
        <w:overflowPunct/>
        <w:topLinePunct w:val="0"/>
        <w:bidi w:val="0"/>
        <w:spacing w:line="360" w:lineRule="auto"/>
        <w:ind w:firstLine="480" w:firstLineChars="200"/>
        <w:jc w:val="left"/>
        <w:rPr>
          <w:rFonts w:ascii="宋体" w:hAnsi="宋体" w:cs="宋体"/>
          <w:color w:val="auto"/>
        </w:rPr>
      </w:pPr>
      <w:r>
        <w:rPr>
          <w:rFonts w:hint="eastAsia" w:ascii="宋体" w:hAnsi="宋体" w:cs="宋体"/>
          <w:color w:val="auto"/>
          <w:kern w:val="0"/>
          <w:sz w:val="24"/>
          <w:lang w:bidi="ar"/>
        </w:rPr>
        <w:t>1.征集人或服务对象在已经和征集人签订框架协议的第一阶段入围</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中根据征集文件规定的方式确定成交</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，并与其签订具体项目的服务合同。</w:t>
      </w:r>
    </w:p>
    <w:p w14:paraId="4A04A6A8">
      <w:pPr>
        <w:keepLines w:val="0"/>
        <w:pageBreakBefore w:val="0"/>
        <w:widowControl/>
        <w:kinsoku/>
        <w:overflowPunct/>
        <w:topLinePunct w:val="0"/>
        <w:bidi w:val="0"/>
        <w:spacing w:line="360" w:lineRule="auto"/>
        <w:ind w:firstLine="480" w:firstLineChars="200"/>
        <w:jc w:val="left"/>
        <w:rPr>
          <w:rFonts w:ascii="Tahoma" w:hAnsi="宋体" w:cs="方正小标宋_GBK"/>
          <w:b/>
          <w:color w:val="auto"/>
          <w:sz w:val="40"/>
          <w:szCs w:val="21"/>
        </w:rPr>
      </w:pPr>
      <w:r>
        <w:rPr>
          <w:rFonts w:hint="eastAsia" w:ascii="宋体" w:hAnsi="宋体" w:cs="宋体"/>
          <w:color w:val="auto"/>
          <w:kern w:val="0"/>
          <w:sz w:val="24"/>
          <w:lang w:bidi="ar"/>
        </w:rPr>
        <w:t>2.确定第二阶段成交</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的方式为：由项目征集人直接选定。</w:t>
      </w:r>
      <w:bookmarkStart w:id="35" w:name="_Toc139967211"/>
      <w:bookmarkStart w:id="36" w:name="_Toc494123933"/>
      <w:bookmarkStart w:id="37" w:name="_Toc139966428"/>
    </w:p>
    <w:p w14:paraId="7E8853C8">
      <w:pPr>
        <w:keepLines w:val="0"/>
        <w:pageBreakBefore w:val="0"/>
        <w:kinsoku/>
        <w:overflowPunct/>
        <w:topLinePunct w:val="0"/>
        <w:bidi w:val="0"/>
        <w:spacing w:line="360" w:lineRule="auto"/>
        <w:rPr>
          <w:rFonts w:hAnsi="宋体"/>
          <w:b/>
          <w:color w:val="auto"/>
          <w:sz w:val="40"/>
          <w:szCs w:val="21"/>
        </w:rPr>
      </w:pPr>
      <w:r>
        <w:rPr>
          <w:rFonts w:hint="eastAsia" w:hAnsi="宋体"/>
          <w:b/>
          <w:color w:val="auto"/>
          <w:sz w:val="40"/>
          <w:szCs w:val="21"/>
        </w:rPr>
        <w:br w:type="page"/>
      </w:r>
    </w:p>
    <w:p w14:paraId="541C135B">
      <w:pPr>
        <w:pStyle w:val="28"/>
        <w:keepLines w:val="0"/>
        <w:pageBreakBefore w:val="0"/>
        <w:kinsoku/>
        <w:overflowPunct/>
        <w:topLinePunct w:val="0"/>
        <w:bidi w:val="0"/>
        <w:spacing w:line="360" w:lineRule="auto"/>
        <w:jc w:val="center"/>
        <w:outlineLvl w:val="0"/>
        <w:rPr>
          <w:rFonts w:hAnsi="宋体"/>
          <w:b/>
          <w:color w:val="auto"/>
          <w:sz w:val="40"/>
          <w:szCs w:val="21"/>
        </w:rPr>
      </w:pPr>
      <w:bookmarkStart w:id="38" w:name="_Toc1496"/>
      <w:r>
        <w:rPr>
          <w:rFonts w:hint="eastAsia" w:hAnsi="宋体"/>
          <w:b/>
          <w:color w:val="auto"/>
          <w:sz w:val="40"/>
          <w:szCs w:val="21"/>
        </w:rPr>
        <w:t xml:space="preserve">第三章  </w:t>
      </w:r>
      <w:bookmarkEnd w:id="35"/>
      <w:bookmarkEnd w:id="36"/>
      <w:r>
        <w:rPr>
          <w:rFonts w:hint="eastAsia" w:hAnsi="宋体"/>
          <w:b/>
          <w:color w:val="auto"/>
          <w:sz w:val="40"/>
          <w:szCs w:val="21"/>
        </w:rPr>
        <w:t>框架协议</w:t>
      </w:r>
      <w:bookmarkEnd w:id="38"/>
      <w:r>
        <w:rPr>
          <w:rFonts w:hint="eastAsia" w:hAnsi="宋体"/>
          <w:b/>
          <w:color w:val="auto"/>
          <w:sz w:val="40"/>
          <w:szCs w:val="21"/>
        </w:rPr>
        <w:t xml:space="preserve"> </w:t>
      </w:r>
    </w:p>
    <w:p w14:paraId="5038AC4A">
      <w:pPr>
        <w:keepLines w:val="0"/>
        <w:pageBreakBefore w:val="0"/>
        <w:widowControl/>
        <w:kinsoku/>
        <w:overflowPunct/>
        <w:topLinePunct w:val="0"/>
        <w:bidi w:val="0"/>
        <w:spacing w:line="360" w:lineRule="auto"/>
        <w:jc w:val="left"/>
        <w:rPr>
          <w:rFonts w:ascii="仿宋" w:hAnsi="仿宋" w:eastAsia="仿宋" w:cs="仿宋"/>
          <w:color w:val="auto"/>
          <w:kern w:val="0"/>
          <w:sz w:val="36"/>
          <w:szCs w:val="36"/>
          <w:lang w:bidi="ar"/>
        </w:rPr>
      </w:pPr>
    </w:p>
    <w:p w14:paraId="14F54F33">
      <w:pPr>
        <w:keepLines w:val="0"/>
        <w:pageBreakBefore w:val="0"/>
        <w:widowControl/>
        <w:kinsoku/>
        <w:overflowPunct/>
        <w:topLinePunct w:val="0"/>
        <w:bidi w:val="0"/>
        <w:spacing w:line="360" w:lineRule="auto"/>
        <w:jc w:val="left"/>
        <w:rPr>
          <w:rFonts w:ascii="仿宋" w:hAnsi="仿宋" w:eastAsia="仿宋" w:cs="仿宋"/>
          <w:color w:val="auto"/>
          <w:kern w:val="0"/>
          <w:sz w:val="36"/>
          <w:szCs w:val="36"/>
          <w:lang w:bidi="ar"/>
        </w:rPr>
      </w:pPr>
    </w:p>
    <w:p w14:paraId="188F35C1">
      <w:pPr>
        <w:keepLines w:val="0"/>
        <w:pageBreakBefore w:val="0"/>
        <w:widowControl/>
        <w:kinsoku/>
        <w:overflowPunct/>
        <w:topLinePunct w:val="0"/>
        <w:bidi w:val="0"/>
        <w:spacing w:line="360" w:lineRule="auto"/>
        <w:jc w:val="left"/>
        <w:rPr>
          <w:rFonts w:ascii="仿宋" w:hAnsi="仿宋" w:eastAsia="仿宋" w:cs="仿宋"/>
          <w:color w:val="auto"/>
          <w:kern w:val="0"/>
          <w:sz w:val="36"/>
          <w:szCs w:val="36"/>
          <w:lang w:bidi="ar"/>
        </w:rPr>
      </w:pPr>
    </w:p>
    <w:p w14:paraId="335580EF">
      <w:pPr>
        <w:keepLines w:val="0"/>
        <w:pageBreakBefore w:val="0"/>
        <w:widowControl/>
        <w:kinsoku/>
        <w:overflowPunct/>
        <w:topLinePunct w:val="0"/>
        <w:bidi w:val="0"/>
        <w:spacing w:line="360" w:lineRule="auto"/>
        <w:jc w:val="both"/>
        <w:rPr>
          <w:rFonts w:ascii="宋体" w:hAnsi="宋体" w:cs="宋体"/>
          <w:color w:val="auto"/>
          <w:kern w:val="0"/>
          <w:sz w:val="40"/>
          <w:szCs w:val="40"/>
          <w:lang w:bidi="ar"/>
        </w:rPr>
      </w:pPr>
    </w:p>
    <w:p w14:paraId="41A10022">
      <w:pPr>
        <w:keepLines w:val="0"/>
        <w:pageBreakBefore w:val="0"/>
        <w:widowControl/>
        <w:kinsoku/>
        <w:overflowPunct/>
        <w:topLinePunct w:val="0"/>
        <w:bidi w:val="0"/>
        <w:spacing w:line="360" w:lineRule="auto"/>
        <w:jc w:val="center"/>
        <w:rPr>
          <w:rFonts w:ascii="宋体" w:hAnsi="宋体" w:cs="宋体"/>
          <w:b/>
          <w:bCs/>
          <w:color w:val="auto"/>
          <w:sz w:val="40"/>
          <w:szCs w:val="40"/>
        </w:rPr>
      </w:pPr>
      <w:r>
        <w:rPr>
          <w:rFonts w:hint="eastAsia" w:ascii="宋体" w:hAnsi="宋体" w:cs="宋体"/>
          <w:b/>
          <w:bCs/>
          <w:color w:val="auto"/>
          <w:kern w:val="0"/>
          <w:sz w:val="40"/>
          <w:szCs w:val="40"/>
          <w:lang w:bidi="ar"/>
        </w:rPr>
        <w:t>框架协议文本</w:t>
      </w:r>
    </w:p>
    <w:p w14:paraId="52CEF3B8">
      <w:pPr>
        <w:keepLines w:val="0"/>
        <w:pageBreakBefore w:val="0"/>
        <w:widowControl/>
        <w:kinsoku/>
        <w:overflowPunct/>
        <w:topLinePunct w:val="0"/>
        <w:bidi w:val="0"/>
        <w:spacing w:line="360" w:lineRule="auto"/>
        <w:ind w:firstLine="1205" w:firstLineChars="500"/>
        <w:jc w:val="left"/>
        <w:rPr>
          <w:rFonts w:ascii="宋体" w:hAnsi="宋体" w:cs="宋体"/>
          <w:b/>
          <w:bCs/>
          <w:color w:val="auto"/>
          <w:kern w:val="0"/>
          <w:sz w:val="24"/>
          <w:lang w:bidi="ar"/>
        </w:rPr>
      </w:pPr>
    </w:p>
    <w:p w14:paraId="72D4604E">
      <w:pPr>
        <w:keepLines w:val="0"/>
        <w:pageBreakBefore w:val="0"/>
        <w:widowControl/>
        <w:kinsoku/>
        <w:overflowPunct/>
        <w:topLinePunct w:val="0"/>
        <w:bidi w:val="0"/>
        <w:spacing w:line="360" w:lineRule="auto"/>
        <w:ind w:firstLine="1205" w:firstLineChars="500"/>
        <w:jc w:val="left"/>
        <w:rPr>
          <w:rFonts w:ascii="宋体" w:hAnsi="宋体" w:cs="宋体"/>
          <w:b/>
          <w:bCs/>
          <w:color w:val="auto"/>
          <w:kern w:val="0"/>
          <w:sz w:val="24"/>
          <w:lang w:bidi="ar"/>
        </w:rPr>
      </w:pPr>
    </w:p>
    <w:p w14:paraId="10B97981">
      <w:pPr>
        <w:keepLines w:val="0"/>
        <w:pageBreakBefore w:val="0"/>
        <w:widowControl/>
        <w:kinsoku/>
        <w:overflowPunct/>
        <w:topLinePunct w:val="0"/>
        <w:bidi w:val="0"/>
        <w:spacing w:line="360" w:lineRule="auto"/>
        <w:ind w:firstLine="1205" w:firstLineChars="500"/>
        <w:jc w:val="left"/>
        <w:rPr>
          <w:rFonts w:ascii="宋体" w:hAnsi="宋体" w:cs="宋体"/>
          <w:b/>
          <w:bCs/>
          <w:color w:val="auto"/>
          <w:kern w:val="0"/>
          <w:sz w:val="24"/>
          <w:lang w:bidi="ar"/>
        </w:rPr>
      </w:pPr>
    </w:p>
    <w:p w14:paraId="0B0B8E39">
      <w:pPr>
        <w:keepLines w:val="0"/>
        <w:pageBreakBefore w:val="0"/>
        <w:widowControl/>
        <w:kinsoku/>
        <w:overflowPunct/>
        <w:topLinePunct w:val="0"/>
        <w:bidi w:val="0"/>
        <w:spacing w:line="360" w:lineRule="auto"/>
        <w:ind w:firstLine="1205" w:firstLineChars="500"/>
        <w:jc w:val="left"/>
        <w:rPr>
          <w:rFonts w:ascii="宋体" w:hAnsi="宋体" w:cs="宋体"/>
          <w:b/>
          <w:bCs/>
          <w:color w:val="auto"/>
          <w:kern w:val="0"/>
          <w:sz w:val="24"/>
          <w:lang w:bidi="ar"/>
        </w:rPr>
      </w:pPr>
    </w:p>
    <w:p w14:paraId="0F8D1AE5">
      <w:pPr>
        <w:keepLines w:val="0"/>
        <w:pageBreakBefore w:val="0"/>
        <w:widowControl/>
        <w:kinsoku/>
        <w:overflowPunct/>
        <w:topLinePunct w:val="0"/>
        <w:bidi w:val="0"/>
        <w:spacing w:line="360" w:lineRule="auto"/>
        <w:ind w:firstLine="1205" w:firstLineChars="500"/>
        <w:jc w:val="left"/>
        <w:rPr>
          <w:rFonts w:ascii="宋体" w:hAnsi="宋体" w:cs="宋体"/>
          <w:b/>
          <w:bCs/>
          <w:color w:val="auto"/>
          <w:kern w:val="0"/>
          <w:sz w:val="24"/>
          <w:lang w:bidi="ar"/>
        </w:rPr>
      </w:pPr>
    </w:p>
    <w:p w14:paraId="326FACA4">
      <w:pPr>
        <w:keepLines w:val="0"/>
        <w:pageBreakBefore w:val="0"/>
        <w:widowControl/>
        <w:kinsoku/>
        <w:overflowPunct/>
        <w:topLinePunct w:val="0"/>
        <w:bidi w:val="0"/>
        <w:spacing w:line="360" w:lineRule="auto"/>
        <w:ind w:firstLine="1205" w:firstLineChars="500"/>
        <w:jc w:val="left"/>
        <w:rPr>
          <w:rFonts w:ascii="宋体" w:hAnsi="宋体" w:cs="宋体"/>
          <w:b/>
          <w:bCs/>
          <w:color w:val="auto"/>
          <w:kern w:val="0"/>
          <w:sz w:val="24"/>
          <w:lang w:bidi="ar"/>
        </w:rPr>
      </w:pPr>
    </w:p>
    <w:p w14:paraId="15E6542C">
      <w:pPr>
        <w:keepLines w:val="0"/>
        <w:pageBreakBefore w:val="0"/>
        <w:widowControl/>
        <w:kinsoku/>
        <w:overflowPunct/>
        <w:topLinePunct w:val="0"/>
        <w:bidi w:val="0"/>
        <w:spacing w:line="360" w:lineRule="auto"/>
        <w:ind w:firstLine="1205" w:firstLineChars="500"/>
        <w:jc w:val="left"/>
        <w:rPr>
          <w:rFonts w:ascii="宋体" w:hAnsi="宋体" w:cs="宋体"/>
          <w:b/>
          <w:bCs/>
          <w:color w:val="auto"/>
          <w:kern w:val="0"/>
          <w:sz w:val="24"/>
          <w:lang w:bidi="ar"/>
        </w:rPr>
      </w:pPr>
    </w:p>
    <w:p w14:paraId="1EB86532">
      <w:pPr>
        <w:keepLines w:val="0"/>
        <w:pageBreakBefore w:val="0"/>
        <w:widowControl/>
        <w:kinsoku/>
        <w:overflowPunct/>
        <w:topLinePunct w:val="0"/>
        <w:bidi w:val="0"/>
        <w:spacing w:line="360" w:lineRule="auto"/>
        <w:ind w:firstLine="1405" w:firstLineChars="500"/>
        <w:jc w:val="left"/>
        <w:rPr>
          <w:rFonts w:ascii="宋体" w:hAnsi="宋体" w:cs="宋体"/>
          <w:b/>
          <w:bCs/>
          <w:color w:val="auto"/>
          <w:kern w:val="0"/>
          <w:sz w:val="28"/>
          <w:szCs w:val="28"/>
          <w:lang w:bidi="ar"/>
        </w:rPr>
      </w:pPr>
    </w:p>
    <w:p w14:paraId="717997B4">
      <w:pPr>
        <w:keepLines w:val="0"/>
        <w:pageBreakBefore w:val="0"/>
        <w:widowControl/>
        <w:kinsoku/>
        <w:overflowPunct/>
        <w:topLinePunct w:val="0"/>
        <w:bidi w:val="0"/>
        <w:spacing w:line="360" w:lineRule="auto"/>
        <w:ind w:firstLine="1405" w:firstLineChars="500"/>
        <w:jc w:val="left"/>
        <w:rPr>
          <w:rFonts w:ascii="宋体" w:hAnsi="宋体" w:cs="宋体"/>
          <w:color w:val="auto"/>
          <w:sz w:val="28"/>
          <w:szCs w:val="28"/>
        </w:rPr>
      </w:pPr>
      <w:r>
        <w:rPr>
          <w:rFonts w:hint="eastAsia" w:ascii="宋体" w:hAnsi="宋体" w:cs="宋体"/>
          <w:b/>
          <w:bCs/>
          <w:color w:val="auto"/>
          <w:kern w:val="0"/>
          <w:sz w:val="28"/>
          <w:szCs w:val="28"/>
          <w:lang w:bidi="ar"/>
        </w:rPr>
        <w:t>项目名称:</w:t>
      </w:r>
    </w:p>
    <w:p w14:paraId="03A70E8E">
      <w:pPr>
        <w:keepLines w:val="0"/>
        <w:pageBreakBefore w:val="0"/>
        <w:widowControl/>
        <w:kinsoku/>
        <w:overflowPunct/>
        <w:topLinePunct w:val="0"/>
        <w:bidi w:val="0"/>
        <w:spacing w:line="360" w:lineRule="auto"/>
        <w:ind w:firstLine="1405" w:firstLineChars="500"/>
        <w:jc w:val="left"/>
        <w:rPr>
          <w:rFonts w:ascii="宋体" w:hAnsi="宋体" w:cs="宋体"/>
          <w:color w:val="auto"/>
          <w:sz w:val="28"/>
          <w:szCs w:val="28"/>
        </w:rPr>
      </w:pPr>
      <w:r>
        <w:rPr>
          <w:rFonts w:hint="eastAsia" w:ascii="宋体" w:hAnsi="宋体" w:cs="宋体"/>
          <w:b/>
          <w:bCs/>
          <w:color w:val="auto"/>
          <w:kern w:val="0"/>
          <w:sz w:val="28"/>
          <w:szCs w:val="28"/>
          <w:lang w:bidi="ar"/>
        </w:rPr>
        <w:t>项目编号:</w:t>
      </w:r>
    </w:p>
    <w:p w14:paraId="08ED5BA6">
      <w:pPr>
        <w:keepLines w:val="0"/>
        <w:pageBreakBefore w:val="0"/>
        <w:widowControl/>
        <w:kinsoku/>
        <w:overflowPunct/>
        <w:topLinePunct w:val="0"/>
        <w:bidi w:val="0"/>
        <w:spacing w:line="360" w:lineRule="auto"/>
        <w:ind w:firstLine="1405" w:firstLineChars="500"/>
        <w:jc w:val="left"/>
        <w:rPr>
          <w:rFonts w:ascii="宋体" w:hAnsi="宋体" w:cs="宋体"/>
          <w:color w:val="auto"/>
          <w:sz w:val="28"/>
          <w:szCs w:val="28"/>
        </w:rPr>
      </w:pPr>
      <w:r>
        <w:rPr>
          <w:rFonts w:hint="eastAsia" w:ascii="宋体" w:hAnsi="宋体" w:cs="宋体"/>
          <w:b/>
          <w:bCs/>
          <w:color w:val="auto"/>
          <w:kern w:val="0"/>
          <w:sz w:val="28"/>
          <w:szCs w:val="28"/>
          <w:lang w:bidi="ar"/>
        </w:rPr>
        <w:t>甲 方:</w:t>
      </w:r>
    </w:p>
    <w:p w14:paraId="1C312C5F">
      <w:pPr>
        <w:keepLines w:val="0"/>
        <w:pageBreakBefore w:val="0"/>
        <w:widowControl/>
        <w:kinsoku/>
        <w:overflowPunct/>
        <w:topLinePunct w:val="0"/>
        <w:bidi w:val="0"/>
        <w:spacing w:line="360" w:lineRule="auto"/>
        <w:ind w:firstLine="1405" w:firstLineChars="500"/>
        <w:jc w:val="left"/>
        <w:rPr>
          <w:rFonts w:ascii="宋体" w:hAnsi="宋体" w:cs="宋体"/>
          <w:color w:val="auto"/>
          <w:sz w:val="28"/>
          <w:szCs w:val="28"/>
        </w:rPr>
      </w:pPr>
      <w:r>
        <w:rPr>
          <w:rFonts w:hint="eastAsia" w:ascii="宋体" w:hAnsi="宋体" w:cs="宋体"/>
          <w:b/>
          <w:bCs/>
          <w:color w:val="auto"/>
          <w:kern w:val="0"/>
          <w:sz w:val="28"/>
          <w:szCs w:val="28"/>
          <w:lang w:bidi="ar"/>
        </w:rPr>
        <w:t>乙 方:</w:t>
      </w:r>
    </w:p>
    <w:p w14:paraId="52670B89">
      <w:pPr>
        <w:keepLines w:val="0"/>
        <w:pageBreakBefore w:val="0"/>
        <w:widowControl/>
        <w:kinsoku/>
        <w:overflowPunct/>
        <w:topLinePunct w:val="0"/>
        <w:bidi w:val="0"/>
        <w:spacing w:line="360" w:lineRule="auto"/>
        <w:jc w:val="center"/>
        <w:rPr>
          <w:rFonts w:ascii="宋体" w:hAnsi="宋体" w:cs="宋体"/>
          <w:b/>
          <w:bCs/>
          <w:color w:val="auto"/>
          <w:kern w:val="0"/>
          <w:sz w:val="28"/>
          <w:szCs w:val="28"/>
          <w:lang w:bidi="ar"/>
        </w:rPr>
      </w:pPr>
    </w:p>
    <w:p w14:paraId="6CE458AB">
      <w:pPr>
        <w:keepLines w:val="0"/>
        <w:pageBreakBefore w:val="0"/>
        <w:widowControl/>
        <w:kinsoku/>
        <w:overflowPunct/>
        <w:topLinePunct w:val="0"/>
        <w:bidi w:val="0"/>
        <w:spacing w:line="360" w:lineRule="auto"/>
        <w:jc w:val="center"/>
        <w:rPr>
          <w:rFonts w:ascii="宋体" w:hAnsi="宋体" w:cs="宋体"/>
          <w:color w:val="auto"/>
          <w:sz w:val="28"/>
          <w:szCs w:val="28"/>
        </w:rPr>
      </w:pPr>
      <w:r>
        <w:rPr>
          <w:rFonts w:hint="eastAsia" w:ascii="宋体" w:hAnsi="宋体" w:cs="宋体"/>
          <w:b/>
          <w:bCs/>
          <w:color w:val="auto"/>
          <w:kern w:val="0"/>
          <w:sz w:val="28"/>
          <w:szCs w:val="28"/>
          <w:lang w:bidi="ar"/>
        </w:rPr>
        <w:t>日 期：年     月    日</w:t>
      </w:r>
    </w:p>
    <w:p w14:paraId="5E483605">
      <w:pPr>
        <w:keepLines w:val="0"/>
        <w:pageBreakBefore w:val="0"/>
        <w:kinsoku/>
        <w:overflowPunct/>
        <w:topLinePunct w:val="0"/>
        <w:bidi w:val="0"/>
        <w:spacing w:line="360" w:lineRule="auto"/>
        <w:rPr>
          <w:rFonts w:ascii="宋体" w:hAnsi="宋体" w:cs="宋体"/>
          <w:b/>
          <w:bCs/>
          <w:color w:val="auto"/>
          <w:kern w:val="0"/>
          <w:sz w:val="24"/>
          <w:lang w:bidi="ar"/>
        </w:rPr>
      </w:pPr>
      <w:r>
        <w:rPr>
          <w:rFonts w:hint="eastAsia" w:ascii="宋体" w:hAnsi="宋体" w:cs="宋体"/>
          <w:b/>
          <w:bCs/>
          <w:color w:val="auto"/>
          <w:kern w:val="0"/>
          <w:sz w:val="24"/>
          <w:lang w:bidi="ar"/>
        </w:rPr>
        <w:br w:type="page"/>
      </w:r>
    </w:p>
    <w:p w14:paraId="4DBAAB8F">
      <w:pPr>
        <w:keepLines w:val="0"/>
        <w:pageBreakBefore w:val="0"/>
        <w:widowControl/>
        <w:kinsoku/>
        <w:overflowPunct/>
        <w:topLinePunct w:val="0"/>
        <w:bidi w:val="0"/>
        <w:spacing w:line="360" w:lineRule="auto"/>
        <w:jc w:val="center"/>
        <w:rPr>
          <w:rFonts w:ascii="宋体" w:hAnsi="宋体" w:cs="宋体"/>
          <w:color w:val="auto"/>
          <w:sz w:val="24"/>
        </w:rPr>
      </w:pPr>
      <w:r>
        <w:rPr>
          <w:rFonts w:hint="eastAsia" w:ascii="宋体" w:hAnsi="宋体" w:cs="宋体"/>
          <w:b/>
          <w:bCs/>
          <w:color w:val="auto"/>
          <w:kern w:val="0"/>
          <w:sz w:val="40"/>
          <w:szCs w:val="40"/>
          <w:lang w:bidi="ar"/>
        </w:rPr>
        <w:t>框 架 协 议</w:t>
      </w:r>
    </w:p>
    <w:p w14:paraId="5F7E269B">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本协议为封闭式框架协议，于</w:t>
      </w:r>
      <w:r>
        <w:rPr>
          <w:rFonts w:hint="eastAsia" w:ascii="宋体" w:hAnsi="宋体" w:cs="宋体"/>
          <w:color w:val="auto"/>
          <w:kern w:val="0"/>
          <w:sz w:val="24"/>
          <w:u w:val="single"/>
          <w:lang w:bidi="ar"/>
        </w:rPr>
        <w:t xml:space="preserve">   年    月    日</w:t>
      </w:r>
      <w:r>
        <w:rPr>
          <w:rFonts w:hint="eastAsia" w:ascii="宋体" w:hAnsi="宋体" w:cs="宋体"/>
          <w:color w:val="auto"/>
          <w:kern w:val="0"/>
          <w:sz w:val="24"/>
          <w:lang w:bidi="ar"/>
        </w:rPr>
        <w:t>由甲、乙双方共同签订。甲方作为征集人，通过公开征集程序，确定乙方为第一阶段入围</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。甲、乙双方根据《政府采购框架协议采购方式管理暂行办法》（财政部令第110 号）等相关法律以及本项目征集文件的规定，达成协议如下：</w:t>
      </w:r>
    </w:p>
    <w:p w14:paraId="771FD8C9">
      <w:pPr>
        <w:keepLines w:val="0"/>
        <w:pageBreakBefore w:val="0"/>
        <w:widowControl/>
        <w:kinsoku/>
        <w:overflowPunct/>
        <w:topLinePunct w:val="0"/>
        <w:bidi w:val="0"/>
        <w:spacing w:line="360" w:lineRule="auto"/>
        <w:ind w:firstLine="482" w:firstLineChars="200"/>
        <w:jc w:val="left"/>
        <w:rPr>
          <w:rFonts w:ascii="宋体" w:hAnsi="宋体" w:cs="宋体"/>
          <w:color w:val="auto"/>
          <w:sz w:val="24"/>
        </w:rPr>
      </w:pPr>
      <w:r>
        <w:rPr>
          <w:rFonts w:hint="eastAsia" w:ascii="宋体" w:hAnsi="宋体" w:cs="宋体"/>
          <w:b/>
          <w:bCs/>
          <w:color w:val="auto"/>
          <w:kern w:val="0"/>
          <w:sz w:val="24"/>
          <w:lang w:bidi="ar"/>
        </w:rPr>
        <w:t>一、协议文件</w:t>
      </w:r>
    </w:p>
    <w:p w14:paraId="3F867FAF">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本协议所附下列文件是构成本协议不可分割的部分：</w:t>
      </w:r>
    </w:p>
    <w:p w14:paraId="50B07468">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（一）本项目征集文件</w:t>
      </w:r>
    </w:p>
    <w:p w14:paraId="3D76B5FE">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（二）乙方的响应文件</w:t>
      </w:r>
    </w:p>
    <w:p w14:paraId="251979EB">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（三）协议格式、协议条款</w:t>
      </w:r>
    </w:p>
    <w:p w14:paraId="3737911E">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（四）乙方在本项目评审过程中作出的有关澄清、说明或者补正文件</w:t>
      </w:r>
    </w:p>
    <w:p w14:paraId="7F2D477F">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（五）入围通知书</w:t>
      </w:r>
    </w:p>
    <w:p w14:paraId="4A33AC58">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（六）本协议附件</w:t>
      </w:r>
    </w:p>
    <w:p w14:paraId="66327ABF">
      <w:pPr>
        <w:keepLines w:val="0"/>
        <w:pageBreakBefore w:val="0"/>
        <w:widowControl/>
        <w:kinsoku/>
        <w:overflowPunct/>
        <w:topLinePunct w:val="0"/>
        <w:bidi w:val="0"/>
        <w:spacing w:line="360" w:lineRule="auto"/>
        <w:ind w:firstLine="482" w:firstLineChars="200"/>
        <w:jc w:val="left"/>
        <w:rPr>
          <w:rFonts w:ascii="宋体" w:hAnsi="宋体" w:cs="宋体"/>
          <w:color w:val="auto"/>
          <w:sz w:val="24"/>
        </w:rPr>
      </w:pPr>
      <w:r>
        <w:rPr>
          <w:rFonts w:hint="eastAsia" w:ascii="宋体" w:hAnsi="宋体" w:cs="宋体"/>
          <w:b/>
          <w:bCs/>
          <w:color w:val="auto"/>
          <w:kern w:val="0"/>
          <w:sz w:val="24"/>
          <w:lang w:bidi="ar"/>
        </w:rPr>
        <w:t>二、甲方、乙方信息</w:t>
      </w:r>
    </w:p>
    <w:p w14:paraId="6960E6A0">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（一）甲方信息：</w:t>
      </w:r>
    </w:p>
    <w:p w14:paraId="02C84F1E">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名称：</w:t>
      </w:r>
    </w:p>
    <w:p w14:paraId="5A2922B4">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地址：</w:t>
      </w:r>
    </w:p>
    <w:p w14:paraId="06B354B6">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联系人：</w:t>
      </w:r>
    </w:p>
    <w:p w14:paraId="14D96B37">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联系电话：</w:t>
      </w:r>
    </w:p>
    <w:p w14:paraId="163B3C2A">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（二）乙方信息：</w:t>
      </w:r>
    </w:p>
    <w:p w14:paraId="5C3D7E89">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名称：</w:t>
      </w:r>
    </w:p>
    <w:p w14:paraId="7145E384">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地址：</w:t>
      </w:r>
    </w:p>
    <w:p w14:paraId="717847DF">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联系人：</w:t>
      </w:r>
    </w:p>
    <w:p w14:paraId="565C5B57">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联系电话：</w:t>
      </w:r>
    </w:p>
    <w:p w14:paraId="30DBEDFD">
      <w:pPr>
        <w:keepLines w:val="0"/>
        <w:pageBreakBefore w:val="0"/>
        <w:widowControl/>
        <w:kinsoku/>
        <w:overflowPunct/>
        <w:topLinePunct w:val="0"/>
        <w:bidi w:val="0"/>
        <w:spacing w:line="360" w:lineRule="auto"/>
        <w:ind w:firstLine="482" w:firstLineChars="200"/>
        <w:jc w:val="left"/>
        <w:rPr>
          <w:rFonts w:ascii="宋体" w:hAnsi="宋体" w:cs="宋体"/>
          <w:color w:val="auto"/>
          <w:sz w:val="24"/>
        </w:rPr>
      </w:pPr>
      <w:r>
        <w:rPr>
          <w:rFonts w:hint="eastAsia" w:ascii="宋体" w:hAnsi="宋体" w:cs="宋体"/>
          <w:b/>
          <w:bCs/>
          <w:color w:val="auto"/>
          <w:kern w:val="0"/>
          <w:sz w:val="24"/>
          <w:lang w:bidi="ar"/>
        </w:rPr>
        <w:t>三、项目信息</w:t>
      </w:r>
    </w:p>
    <w:p w14:paraId="7EECE6EE">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（一）征</w:t>
      </w:r>
      <w:r>
        <w:rPr>
          <w:rFonts w:ascii="宋体" w:hAnsi="宋体" w:cs="宋体"/>
          <w:color w:val="auto"/>
          <w:kern w:val="0"/>
          <w:sz w:val="24"/>
          <w:lang w:bidi="ar"/>
        </w:rPr>
        <w:t>集</w:t>
      </w:r>
      <w:r>
        <w:rPr>
          <w:rFonts w:hint="eastAsia" w:ascii="宋体" w:hAnsi="宋体" w:cs="宋体"/>
          <w:color w:val="auto"/>
          <w:kern w:val="0"/>
          <w:sz w:val="24"/>
          <w:lang w:bidi="ar"/>
        </w:rPr>
        <w:t>需求</w:t>
      </w:r>
    </w:p>
    <w:p w14:paraId="4426F10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auto"/>
          <w:kern w:val="0"/>
          <w:sz w:val="24"/>
          <w:lang w:bidi="ar"/>
        </w:rPr>
      </w:pPr>
      <w:r>
        <w:rPr>
          <w:rFonts w:hint="eastAsia" w:ascii="宋体" w:hAnsi="宋体" w:cs="宋体"/>
          <w:color w:val="auto"/>
          <w:kern w:val="0"/>
          <w:sz w:val="24"/>
          <w:lang w:bidi="ar"/>
        </w:rPr>
        <w:t>甲方委托乙方为甲方项目管理机构，在服务期限内就甲方指定委托服务范围内的项目开展项目管理工作。</w:t>
      </w:r>
    </w:p>
    <w:p w14:paraId="4265D51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color w:val="auto"/>
          <w:sz w:val="24"/>
        </w:rPr>
      </w:pPr>
      <w:r>
        <w:rPr>
          <w:rFonts w:hint="eastAsia" w:ascii="宋体" w:hAnsi="宋体" w:cs="宋体"/>
          <w:color w:val="auto"/>
          <w:kern w:val="0"/>
          <w:sz w:val="24"/>
          <w:lang w:bidi="ar"/>
        </w:rPr>
        <w:t>（二）入围服务内容、服务要求</w:t>
      </w:r>
    </w:p>
    <w:p w14:paraId="5B00331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cs="宋体"/>
          <w:color w:val="auto"/>
          <w:sz w:val="24"/>
        </w:rPr>
      </w:pPr>
      <w:r>
        <w:rPr>
          <w:rFonts w:hint="eastAsia" w:ascii="宋体" w:hAnsi="宋体" w:cs="宋体"/>
          <w:color w:val="auto"/>
          <w:sz w:val="24"/>
        </w:rPr>
        <w:t>货物、服务、工程项目管理、造价咨询服务及工程监理服务等所有服务项目（含新大楼建设项目）</w:t>
      </w:r>
    </w:p>
    <w:p w14:paraId="0BE637E5">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（三）框架协议期限</w:t>
      </w:r>
    </w:p>
    <w:p w14:paraId="531A5E4F">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框架协议期限为：</w:t>
      </w:r>
      <w:r>
        <w:rPr>
          <w:rFonts w:hint="eastAsia" w:ascii="宋体" w:hAnsi="宋体" w:cs="宋体"/>
          <w:color w:val="auto"/>
          <w:kern w:val="0"/>
          <w:sz w:val="24"/>
          <w:u w:val="none"/>
          <w:lang w:bidi="ar"/>
        </w:rPr>
        <w:t>自</w:t>
      </w:r>
      <w:r>
        <w:rPr>
          <w:rFonts w:hint="eastAsia" w:ascii="宋体" w:hAnsi="宋体" w:cs="宋体"/>
          <w:color w:val="auto"/>
          <w:kern w:val="0"/>
          <w:sz w:val="24"/>
          <w:u w:val="single"/>
          <w:lang w:bidi="ar"/>
        </w:rPr>
        <w:t xml:space="preserve">    </w:t>
      </w:r>
      <w:r>
        <w:rPr>
          <w:rFonts w:hint="eastAsia" w:ascii="宋体" w:hAnsi="宋体" w:cs="宋体"/>
          <w:color w:val="auto"/>
          <w:kern w:val="0"/>
          <w:sz w:val="24"/>
          <w:u w:val="none"/>
          <w:lang w:bidi="ar"/>
        </w:rPr>
        <w:t>年</w:t>
      </w:r>
      <w:r>
        <w:rPr>
          <w:rFonts w:hint="eastAsia" w:ascii="宋体" w:hAnsi="宋体" w:cs="宋体"/>
          <w:color w:val="auto"/>
          <w:kern w:val="0"/>
          <w:sz w:val="24"/>
          <w:u w:val="single"/>
          <w:lang w:bidi="ar"/>
        </w:rPr>
        <w:t xml:space="preserve">    </w:t>
      </w:r>
      <w:r>
        <w:rPr>
          <w:rFonts w:hint="eastAsia" w:ascii="宋体" w:hAnsi="宋体" w:cs="宋体"/>
          <w:color w:val="auto"/>
          <w:kern w:val="0"/>
          <w:sz w:val="24"/>
          <w:u w:val="none"/>
          <w:lang w:bidi="ar"/>
        </w:rPr>
        <w:t>月</w:t>
      </w:r>
      <w:r>
        <w:rPr>
          <w:rFonts w:hint="eastAsia" w:ascii="宋体" w:hAnsi="宋体" w:cs="宋体"/>
          <w:color w:val="auto"/>
          <w:kern w:val="0"/>
          <w:sz w:val="24"/>
          <w:u w:val="single"/>
          <w:lang w:bidi="ar"/>
        </w:rPr>
        <w:t xml:space="preserve">    </w:t>
      </w:r>
      <w:r>
        <w:rPr>
          <w:rFonts w:hint="eastAsia" w:ascii="宋体" w:hAnsi="宋体" w:cs="宋体"/>
          <w:color w:val="auto"/>
          <w:kern w:val="0"/>
          <w:sz w:val="24"/>
          <w:u w:val="none"/>
          <w:lang w:bidi="ar"/>
        </w:rPr>
        <w:t>日起至</w:t>
      </w:r>
      <w:r>
        <w:rPr>
          <w:rFonts w:hint="eastAsia" w:ascii="宋体" w:hAnsi="宋体" w:cs="宋体"/>
          <w:color w:val="auto"/>
          <w:kern w:val="0"/>
          <w:sz w:val="24"/>
          <w:u w:val="single"/>
          <w:lang w:bidi="ar"/>
        </w:rPr>
        <w:t xml:space="preserve">    </w:t>
      </w:r>
      <w:r>
        <w:rPr>
          <w:rFonts w:hint="eastAsia" w:ascii="宋体" w:hAnsi="宋体" w:cs="宋体"/>
          <w:color w:val="auto"/>
          <w:kern w:val="0"/>
          <w:sz w:val="24"/>
          <w:u w:val="none"/>
          <w:lang w:bidi="ar"/>
        </w:rPr>
        <w:t>年</w:t>
      </w:r>
      <w:r>
        <w:rPr>
          <w:rFonts w:hint="eastAsia" w:ascii="宋体" w:hAnsi="宋体" w:cs="宋体"/>
          <w:color w:val="auto"/>
          <w:kern w:val="0"/>
          <w:sz w:val="24"/>
          <w:u w:val="single"/>
          <w:lang w:bidi="ar"/>
        </w:rPr>
        <w:t xml:space="preserve">   </w:t>
      </w:r>
      <w:r>
        <w:rPr>
          <w:rFonts w:hint="eastAsia" w:ascii="宋体" w:hAnsi="宋体" w:cs="宋体"/>
          <w:color w:val="auto"/>
          <w:kern w:val="0"/>
          <w:sz w:val="24"/>
          <w:u w:val="none"/>
          <w:lang w:bidi="ar"/>
        </w:rPr>
        <w:t>月</w:t>
      </w:r>
      <w:r>
        <w:rPr>
          <w:rFonts w:hint="eastAsia" w:ascii="宋体" w:hAnsi="宋体" w:cs="宋体"/>
          <w:color w:val="auto"/>
          <w:kern w:val="0"/>
          <w:sz w:val="24"/>
          <w:u w:val="single"/>
          <w:lang w:bidi="ar"/>
        </w:rPr>
        <w:t xml:space="preserve">   </w:t>
      </w:r>
      <w:r>
        <w:rPr>
          <w:rFonts w:hint="eastAsia" w:ascii="宋体" w:hAnsi="宋体" w:cs="宋体"/>
          <w:color w:val="auto"/>
          <w:kern w:val="0"/>
          <w:sz w:val="24"/>
          <w:u w:val="none"/>
          <w:lang w:bidi="ar"/>
        </w:rPr>
        <w:t>日止。</w:t>
      </w:r>
    </w:p>
    <w:p w14:paraId="6C263AAA">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（四）确定第二阶段成交</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的方式</w:t>
      </w:r>
    </w:p>
    <w:p w14:paraId="247943B7">
      <w:pPr>
        <w:keepLines w:val="0"/>
        <w:pageBreakBefore w:val="0"/>
        <w:widowControl/>
        <w:kinsoku/>
        <w:overflowPunct/>
        <w:topLinePunct w:val="0"/>
        <w:bidi w:val="0"/>
        <w:spacing w:line="360" w:lineRule="auto"/>
        <w:ind w:firstLine="480" w:firstLineChars="200"/>
        <w:jc w:val="left"/>
        <w:rPr>
          <w:rFonts w:hint="eastAsia" w:ascii="宋体" w:hAnsi="宋体" w:cs="宋体"/>
          <w:color w:val="auto"/>
          <w:kern w:val="0"/>
          <w:sz w:val="24"/>
          <w:lang w:bidi="ar"/>
        </w:rPr>
      </w:pPr>
      <w:r>
        <w:rPr>
          <w:rFonts w:hint="eastAsia" w:ascii="宋体" w:hAnsi="宋体" w:cs="宋体"/>
          <w:color w:val="auto"/>
          <w:kern w:val="0"/>
          <w:sz w:val="24"/>
          <w:lang w:bidi="ar"/>
        </w:rPr>
        <w:t>由项目</w:t>
      </w:r>
      <w:r>
        <w:rPr>
          <w:rFonts w:hint="eastAsia" w:ascii="宋体" w:hAnsi="宋体" w:cs="宋体"/>
          <w:color w:val="auto"/>
          <w:kern w:val="0"/>
          <w:sz w:val="24"/>
          <w:lang w:eastAsia="zh-CN" w:bidi="ar"/>
        </w:rPr>
        <w:t>征集人</w:t>
      </w:r>
      <w:r>
        <w:rPr>
          <w:rFonts w:hint="eastAsia" w:ascii="宋体" w:hAnsi="宋体" w:cs="宋体"/>
          <w:color w:val="auto"/>
          <w:kern w:val="0"/>
          <w:sz w:val="24"/>
          <w:lang w:bidi="ar"/>
        </w:rPr>
        <w:t>直接选定。</w:t>
      </w:r>
    </w:p>
    <w:p w14:paraId="4C906E9D">
      <w:pPr>
        <w:keepLines w:val="0"/>
        <w:pageBreakBefore w:val="0"/>
        <w:widowControl/>
        <w:kinsoku/>
        <w:overflowPunct/>
        <w:topLinePunct w:val="0"/>
        <w:bidi w:val="0"/>
        <w:spacing w:line="360" w:lineRule="auto"/>
        <w:ind w:firstLine="482" w:firstLineChars="200"/>
        <w:jc w:val="left"/>
        <w:rPr>
          <w:rFonts w:hint="eastAsia" w:ascii="宋体" w:hAnsi="宋体" w:cs="宋体"/>
          <w:b/>
          <w:bCs/>
          <w:color w:val="auto"/>
          <w:kern w:val="0"/>
          <w:sz w:val="24"/>
          <w:lang w:bidi="ar"/>
        </w:rPr>
      </w:pPr>
      <w:r>
        <w:rPr>
          <w:rFonts w:hint="eastAsia" w:ascii="宋体" w:hAnsi="宋体" w:cs="宋体"/>
          <w:b/>
          <w:bCs/>
          <w:color w:val="auto"/>
          <w:kern w:val="0"/>
          <w:sz w:val="24"/>
          <w:lang w:bidi="ar"/>
        </w:rPr>
        <w:t>四、项目管理服务收费</w:t>
      </w:r>
    </w:p>
    <w:p w14:paraId="2720B9DC">
      <w:pPr>
        <w:keepLines w:val="0"/>
        <w:pageBreakBefore w:val="0"/>
        <w:widowControl/>
        <w:kinsoku/>
        <w:overflowPunct/>
        <w:topLinePunct w:val="0"/>
        <w:bidi w:val="0"/>
        <w:spacing w:line="360" w:lineRule="auto"/>
        <w:ind w:firstLine="480" w:firstLineChars="200"/>
        <w:jc w:val="left"/>
        <w:rPr>
          <w:rFonts w:hint="eastAsia" w:ascii="宋体" w:hAnsi="宋体" w:cs="宋体"/>
          <w:b/>
          <w:bCs/>
          <w:strike w:val="0"/>
          <w:dstrike w:val="0"/>
          <w:color w:val="auto"/>
          <w:kern w:val="0"/>
          <w:sz w:val="24"/>
          <w:highlight w:val="none"/>
          <w:lang w:val="en-US" w:eastAsia="zh-CN" w:bidi="ar"/>
        </w:rPr>
      </w:pPr>
      <w:r>
        <w:rPr>
          <w:rFonts w:hint="eastAsia" w:ascii="宋体" w:hAnsi="宋体" w:cs="宋体"/>
          <w:color w:val="auto"/>
          <w:kern w:val="0"/>
          <w:sz w:val="24"/>
          <w:highlight w:val="none"/>
          <w:lang w:bidi="ar"/>
        </w:rPr>
        <w:t>为完成本协议约定工作，甲方同意乙方按如下方式收取项目管理费用：</w:t>
      </w:r>
    </w:p>
    <w:p w14:paraId="39B84B75">
      <w:pPr>
        <w:keepLines w:val="0"/>
        <w:pageBreakBefore w:val="0"/>
        <w:widowControl/>
        <w:kinsoku/>
        <w:overflowPunct/>
        <w:topLinePunct w:val="0"/>
        <w:bidi w:val="0"/>
        <w:spacing w:line="360" w:lineRule="auto"/>
        <w:ind w:firstLine="482" w:firstLineChars="200"/>
        <w:jc w:val="left"/>
        <w:rPr>
          <w:rFonts w:hint="eastAsia" w:ascii="宋体" w:hAnsi="宋体" w:eastAsia="宋体" w:cs="宋体"/>
          <w:b/>
          <w:bCs/>
          <w:strike w:val="0"/>
          <w:dstrike w:val="0"/>
          <w:color w:val="auto"/>
          <w:kern w:val="0"/>
          <w:sz w:val="24"/>
          <w:highlight w:val="none"/>
          <w:lang w:eastAsia="zh-CN" w:bidi="ar"/>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cs="宋体"/>
          <w:b/>
          <w:bCs/>
          <w:strike w:val="0"/>
          <w:dstrike w:val="0"/>
          <w:color w:val="auto"/>
          <w:kern w:val="0"/>
          <w:sz w:val="24"/>
          <w:highlight w:val="none"/>
          <w:lang w:val="en-US" w:eastAsia="zh-CN" w:bidi="ar"/>
        </w:rPr>
        <w:t>1、</w:t>
      </w:r>
      <w:r>
        <w:rPr>
          <w:rFonts w:hint="eastAsia" w:ascii="宋体" w:hAnsi="宋体" w:cs="宋体"/>
          <w:b/>
          <w:bCs/>
          <w:strike w:val="0"/>
          <w:dstrike w:val="0"/>
          <w:color w:val="auto"/>
          <w:kern w:val="0"/>
          <w:sz w:val="24"/>
          <w:highlight w:val="none"/>
          <w:lang w:bidi="ar"/>
        </w:rPr>
        <w:t>《招标代理服务收费管理暂行办法》（计价格[2002]1980号）计费标准下浮</w:t>
      </w:r>
      <w:r>
        <w:rPr>
          <w:rFonts w:hint="eastAsia" w:ascii="宋体" w:hAnsi="宋体" w:cs="宋体"/>
          <w:b/>
          <w:bCs/>
          <w:strike w:val="0"/>
          <w:dstrike w:val="0"/>
          <w:color w:val="auto"/>
          <w:kern w:val="0"/>
          <w:sz w:val="24"/>
          <w:highlight w:val="none"/>
          <w:u w:val="single"/>
          <w:lang w:bidi="ar"/>
        </w:rPr>
        <w:t xml:space="preserve">  </w:t>
      </w:r>
      <w:r>
        <w:rPr>
          <w:rFonts w:hint="eastAsia" w:ascii="宋体" w:hAnsi="宋体" w:cs="宋体"/>
          <w:b/>
          <w:bCs/>
          <w:strike w:val="0"/>
          <w:dstrike w:val="0"/>
          <w:color w:val="auto"/>
          <w:kern w:val="0"/>
          <w:sz w:val="24"/>
          <w:highlight w:val="none"/>
          <w:u w:val="single"/>
          <w:lang w:val="en-US" w:eastAsia="zh-CN" w:bidi="ar"/>
        </w:rPr>
        <w:t xml:space="preserve"> </w:t>
      </w:r>
      <w:r>
        <w:rPr>
          <w:rFonts w:hint="eastAsia" w:ascii="宋体" w:hAnsi="宋体" w:cs="宋体"/>
          <w:b/>
          <w:bCs/>
          <w:strike w:val="0"/>
          <w:dstrike w:val="0"/>
          <w:color w:val="auto"/>
          <w:kern w:val="0"/>
          <w:sz w:val="24"/>
          <w:highlight w:val="none"/>
          <w:u w:val="single"/>
          <w:lang w:bidi="ar"/>
        </w:rPr>
        <w:t xml:space="preserve"> </w:t>
      </w:r>
      <w:r>
        <w:rPr>
          <w:rFonts w:hint="eastAsia" w:ascii="宋体" w:hAnsi="宋体" w:cs="宋体"/>
          <w:b/>
          <w:bCs/>
          <w:strike w:val="0"/>
          <w:dstrike w:val="0"/>
          <w:color w:val="auto"/>
          <w:kern w:val="0"/>
          <w:sz w:val="24"/>
          <w:highlight w:val="none"/>
          <w:lang w:bidi="ar"/>
        </w:rPr>
        <w:t>%</w:t>
      </w:r>
      <w:r>
        <w:rPr>
          <w:rFonts w:hint="eastAsia" w:ascii="宋体" w:hAnsi="宋体" w:cs="宋体"/>
          <w:b/>
          <w:bCs/>
          <w:strike w:val="0"/>
          <w:dstrike w:val="0"/>
          <w:color w:val="auto"/>
          <w:kern w:val="0"/>
          <w:sz w:val="24"/>
          <w:highlight w:val="none"/>
          <w:lang w:eastAsia="zh-CN" w:bidi="ar"/>
        </w:rPr>
        <w:t>计</w:t>
      </w:r>
      <w:r>
        <w:rPr>
          <w:rFonts w:hint="eastAsia" w:ascii="宋体" w:hAnsi="宋体" w:cs="宋体"/>
          <w:b/>
          <w:bCs/>
          <w:strike w:val="0"/>
          <w:dstrike w:val="0"/>
          <w:color w:val="auto"/>
          <w:kern w:val="0"/>
          <w:sz w:val="24"/>
          <w:highlight w:val="none"/>
          <w:lang w:bidi="ar"/>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费</w:t>
      </w:r>
      <w:r>
        <w:rPr>
          <w:rFonts w:hint="eastAsia" w:ascii="宋体" w:hAnsi="宋体" w:cs="宋体"/>
          <w:b/>
          <w:bCs/>
          <w:strike w:val="0"/>
          <w:dstrike w:val="0"/>
          <w:color w:val="auto"/>
          <w:kern w:val="0"/>
          <w:sz w:val="24"/>
          <w:highlight w:val="none"/>
          <w:lang w:eastAsia="zh-CN" w:bidi="ar"/>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t>；</w:t>
      </w:r>
    </w:p>
    <w:p w14:paraId="6D33AE53">
      <w:pPr>
        <w:keepLines w:val="0"/>
        <w:pageBreakBefore w:val="0"/>
        <w:widowControl/>
        <w:kinsoku/>
        <w:overflowPunct/>
        <w:topLinePunct w:val="0"/>
        <w:bidi w:val="0"/>
        <w:spacing w:line="360" w:lineRule="auto"/>
        <w:ind w:firstLine="482" w:firstLineChars="200"/>
        <w:jc w:val="left"/>
        <w:rPr>
          <w:rFonts w:hint="eastAsia" w:ascii="宋体" w:hAnsi="宋体" w:cs="宋体"/>
          <w:b/>
          <w:bCs/>
          <w:color w:val="auto"/>
          <w:kern w:val="0"/>
          <w:sz w:val="24"/>
          <w:highlight w:val="none"/>
          <w:lang w:val="en-US" w:eastAsia="zh-CN" w:bidi="ar"/>
        </w:rPr>
      </w:pPr>
      <w:r>
        <w:rPr>
          <w:rFonts w:hint="eastAsia" w:ascii="宋体" w:hAnsi="宋体" w:cs="宋体"/>
          <w:b/>
          <w:bCs/>
          <w:color w:val="auto"/>
          <w:kern w:val="0"/>
          <w:sz w:val="24"/>
          <w:highlight w:val="none"/>
          <w:lang w:val="en-US" w:eastAsia="zh-CN" w:bidi="ar"/>
        </w:rPr>
        <w:t>2、工程量清单编制及招标控制价编制费、工程结算审核、工程结算复核按苏价服【2014】383号文收费</w:t>
      </w:r>
      <w:r>
        <w:rPr>
          <w:rFonts w:hint="eastAsia" w:ascii="宋体" w:hAnsi="宋体" w:cs="宋体"/>
          <w:b/>
          <w:bCs/>
          <w:color w:val="auto"/>
          <w:kern w:val="0"/>
          <w:sz w:val="24"/>
          <w:highlight w:val="none"/>
          <w:lang w:eastAsia="zh-CN" w:bidi="ar"/>
        </w:rPr>
        <w:t>标准基本费下浮</w:t>
      </w:r>
      <w:r>
        <w:rPr>
          <w:rFonts w:hint="eastAsia" w:ascii="宋体" w:hAnsi="宋体" w:cs="宋体"/>
          <w:b/>
          <w:bCs/>
          <w:color w:val="auto"/>
          <w:kern w:val="0"/>
          <w:sz w:val="24"/>
          <w:highlight w:val="none"/>
          <w:u w:val="single"/>
          <w:lang w:val="en-US" w:eastAsia="zh-CN" w:bidi="ar"/>
        </w:rPr>
        <w:t xml:space="preserve">      </w:t>
      </w:r>
      <w:r>
        <w:rPr>
          <w:rFonts w:hint="eastAsia" w:ascii="宋体" w:hAnsi="宋体" w:cs="宋体"/>
          <w:b/>
          <w:bCs/>
          <w:color w:val="auto"/>
          <w:kern w:val="0"/>
          <w:sz w:val="24"/>
          <w:highlight w:val="none"/>
          <w:lang w:eastAsia="zh-CN" w:bidi="ar"/>
        </w:rPr>
        <w:t>%计费，效益收费按核减额的</w:t>
      </w:r>
      <w:r>
        <w:rPr>
          <w:rFonts w:hint="eastAsia" w:ascii="宋体" w:hAnsi="宋体" w:cs="宋体"/>
          <w:b/>
          <w:bCs/>
          <w:color w:val="auto"/>
          <w:kern w:val="0"/>
          <w:sz w:val="24"/>
          <w:highlight w:val="none"/>
          <w:u w:val="single"/>
          <w:lang w:val="en-US" w:eastAsia="zh-CN" w:bidi="ar"/>
        </w:rPr>
        <w:t xml:space="preserve">      </w:t>
      </w:r>
      <w:r>
        <w:rPr>
          <w:rFonts w:hint="eastAsia" w:ascii="宋体" w:hAnsi="宋体" w:cs="宋体"/>
          <w:b/>
          <w:bCs/>
          <w:color w:val="auto"/>
          <w:kern w:val="0"/>
          <w:sz w:val="24"/>
          <w:highlight w:val="none"/>
          <w:lang w:val="en-US" w:eastAsia="zh-CN" w:bidi="ar"/>
        </w:rPr>
        <w:t>计取</w:t>
      </w:r>
      <w:r>
        <w:rPr>
          <w:rFonts w:hint="eastAsia" w:ascii="宋体" w:hAnsi="宋体" w:cs="宋体"/>
          <w:b/>
          <w:bCs/>
          <w:color w:val="auto"/>
          <w:kern w:val="0"/>
          <w:sz w:val="24"/>
          <w:highlight w:val="none"/>
          <w:lang w:eastAsia="zh-CN" w:bidi="ar"/>
        </w:rPr>
        <w:t>。</w:t>
      </w:r>
    </w:p>
    <w:p w14:paraId="4E860B22">
      <w:pPr>
        <w:keepLines w:val="0"/>
        <w:pageBreakBefore w:val="0"/>
        <w:widowControl/>
        <w:kinsoku/>
        <w:overflowPunct/>
        <w:topLinePunct w:val="0"/>
        <w:bidi w:val="0"/>
        <w:spacing w:line="360" w:lineRule="auto"/>
        <w:ind w:firstLine="482" w:firstLineChars="200"/>
        <w:jc w:val="left"/>
        <w:rPr>
          <w:rFonts w:hint="eastAsia" w:ascii="宋体" w:hAnsi="宋体" w:cs="宋体"/>
          <w:b/>
          <w:bCs/>
          <w:color w:val="auto"/>
          <w:kern w:val="0"/>
          <w:sz w:val="24"/>
          <w:highlight w:val="none"/>
          <w:lang w:eastAsia="zh-CN" w:bidi="ar"/>
        </w:rPr>
      </w:pPr>
      <w:r>
        <w:rPr>
          <w:rFonts w:hint="eastAsia" w:ascii="宋体" w:hAnsi="宋体" w:cs="宋体"/>
          <w:b/>
          <w:bCs/>
          <w:color w:val="auto"/>
          <w:kern w:val="0"/>
          <w:sz w:val="24"/>
          <w:highlight w:val="none"/>
          <w:lang w:val="en-US" w:eastAsia="zh-CN" w:bidi="ar"/>
        </w:rPr>
        <w:t>3、</w:t>
      </w:r>
      <w:r>
        <w:rPr>
          <w:rFonts w:hint="eastAsia" w:ascii="宋体" w:hAnsi="宋体" w:cs="宋体"/>
          <w:b/>
          <w:bCs/>
          <w:color w:val="auto"/>
          <w:kern w:val="0"/>
          <w:sz w:val="24"/>
          <w:highlight w:val="none"/>
          <w:lang w:eastAsia="zh-CN" w:bidi="ar"/>
        </w:rPr>
        <w:t>《建设工程监理与相关服务收费管理规定》（发改价格[2007]670号）收费标准下浮</w:t>
      </w:r>
      <w:r>
        <w:rPr>
          <w:rFonts w:hint="eastAsia" w:ascii="宋体" w:hAnsi="宋体" w:cs="宋体"/>
          <w:b/>
          <w:bCs/>
          <w:color w:val="auto"/>
          <w:kern w:val="0"/>
          <w:sz w:val="24"/>
          <w:highlight w:val="none"/>
          <w:u w:val="single"/>
          <w:lang w:eastAsia="zh-CN" w:bidi="ar"/>
        </w:rPr>
        <w:t xml:space="preserve">  </w:t>
      </w:r>
      <w:r>
        <w:rPr>
          <w:rFonts w:hint="eastAsia" w:ascii="宋体" w:hAnsi="宋体" w:cs="宋体"/>
          <w:b/>
          <w:bCs/>
          <w:color w:val="auto"/>
          <w:kern w:val="0"/>
          <w:sz w:val="24"/>
          <w:highlight w:val="none"/>
          <w:u w:val="single"/>
          <w:lang w:val="en-US" w:eastAsia="zh-CN" w:bidi="ar"/>
        </w:rPr>
        <w:t xml:space="preserve">  </w:t>
      </w:r>
      <w:r>
        <w:rPr>
          <w:rFonts w:hint="eastAsia" w:ascii="宋体" w:hAnsi="宋体" w:cs="宋体"/>
          <w:b/>
          <w:bCs/>
          <w:color w:val="auto"/>
          <w:kern w:val="0"/>
          <w:sz w:val="24"/>
          <w:highlight w:val="none"/>
          <w:u w:val="single"/>
          <w:lang w:eastAsia="zh-CN" w:bidi="ar"/>
        </w:rPr>
        <w:t xml:space="preserve"> </w:t>
      </w:r>
      <w:r>
        <w:rPr>
          <w:rFonts w:hint="eastAsia" w:ascii="宋体" w:hAnsi="宋体" w:cs="宋体"/>
          <w:b/>
          <w:bCs/>
          <w:color w:val="auto"/>
          <w:kern w:val="0"/>
          <w:sz w:val="24"/>
          <w:highlight w:val="none"/>
          <w:lang w:val="en-US" w:eastAsia="zh-CN" w:bidi="ar"/>
        </w:rPr>
        <w:t>%</w:t>
      </w:r>
      <w:r>
        <w:rPr>
          <w:rFonts w:hint="eastAsia" w:ascii="宋体" w:hAnsi="宋体" w:cs="宋体"/>
          <w:b/>
          <w:bCs/>
          <w:color w:val="auto"/>
          <w:kern w:val="0"/>
          <w:sz w:val="24"/>
          <w:highlight w:val="none"/>
          <w:lang w:eastAsia="zh-CN" w:bidi="ar"/>
        </w:rPr>
        <w:t>计费。</w:t>
      </w:r>
    </w:p>
    <w:p w14:paraId="562C3E46">
      <w:pPr>
        <w:keepLines w:val="0"/>
        <w:pageBreakBefore w:val="0"/>
        <w:widowControl/>
        <w:kinsoku/>
        <w:overflowPunct/>
        <w:topLinePunct w:val="0"/>
        <w:bidi w:val="0"/>
        <w:spacing w:line="360" w:lineRule="auto"/>
        <w:ind w:firstLine="482" w:firstLineChars="200"/>
        <w:jc w:val="left"/>
        <w:rPr>
          <w:rFonts w:hint="eastAsia" w:ascii="宋体" w:hAnsi="宋体" w:cs="宋体"/>
          <w:b/>
          <w:bCs/>
          <w:color w:val="auto"/>
          <w:kern w:val="0"/>
          <w:sz w:val="24"/>
          <w:highlight w:val="none"/>
          <w:lang w:eastAsia="zh-CN" w:bidi="ar"/>
        </w:rPr>
      </w:pPr>
      <w:r>
        <w:rPr>
          <w:rFonts w:hint="eastAsia" w:ascii="宋体" w:hAnsi="宋体" w:cs="宋体"/>
          <w:b/>
          <w:bCs/>
          <w:color w:val="auto"/>
          <w:kern w:val="0"/>
          <w:sz w:val="24"/>
          <w:highlight w:val="none"/>
          <w:lang w:eastAsia="zh-CN" w:bidi="ar"/>
        </w:rPr>
        <w:t>服务收费由待招标项目中标人支付的应在相应招标文件说明，未说明的由招标人支付。</w:t>
      </w:r>
    </w:p>
    <w:p w14:paraId="0F07DD12">
      <w:pPr>
        <w:keepLines w:val="0"/>
        <w:pageBreakBefore w:val="0"/>
        <w:widowControl/>
        <w:kinsoku/>
        <w:overflowPunct/>
        <w:topLinePunct w:val="0"/>
        <w:bidi w:val="0"/>
        <w:spacing w:line="360" w:lineRule="auto"/>
        <w:ind w:firstLine="482" w:firstLineChars="200"/>
        <w:jc w:val="left"/>
        <w:rPr>
          <w:rFonts w:ascii="宋体" w:hAnsi="宋体" w:cs="宋体"/>
          <w:color w:val="auto"/>
          <w:sz w:val="24"/>
        </w:rPr>
      </w:pPr>
      <w:r>
        <w:rPr>
          <w:rFonts w:hint="eastAsia" w:ascii="宋体" w:hAnsi="宋体" w:cs="宋体"/>
          <w:b/>
          <w:bCs/>
          <w:color w:val="auto"/>
          <w:kern w:val="0"/>
          <w:sz w:val="24"/>
          <w:lang w:eastAsia="zh-CN" w:bidi="ar"/>
        </w:rPr>
        <w:t>五</w:t>
      </w:r>
      <w:r>
        <w:rPr>
          <w:rFonts w:hint="eastAsia" w:ascii="宋体" w:hAnsi="宋体" w:cs="宋体"/>
          <w:b/>
          <w:bCs/>
          <w:color w:val="auto"/>
          <w:kern w:val="0"/>
          <w:sz w:val="24"/>
          <w:lang w:bidi="ar"/>
        </w:rPr>
        <w:t>、 入围资格的清退和补充</w:t>
      </w:r>
    </w:p>
    <w:p w14:paraId="644D9536">
      <w:pPr>
        <w:keepLines w:val="0"/>
        <w:pageBreakBefore w:val="0"/>
        <w:widowControl/>
        <w:kinsoku/>
        <w:overflowPunct/>
        <w:topLinePunct w:val="0"/>
        <w:bidi w:val="0"/>
        <w:spacing w:line="360" w:lineRule="auto"/>
        <w:ind w:firstLine="482" w:firstLineChars="200"/>
        <w:jc w:val="left"/>
        <w:rPr>
          <w:rFonts w:ascii="宋体" w:hAnsi="宋体" w:cs="宋体"/>
          <w:color w:val="auto"/>
          <w:sz w:val="24"/>
        </w:rPr>
      </w:pPr>
      <w:r>
        <w:rPr>
          <w:rFonts w:hint="eastAsia" w:ascii="宋体" w:hAnsi="宋体" w:cs="宋体"/>
          <w:b/>
          <w:bCs/>
          <w:color w:val="auto"/>
          <w:kern w:val="0"/>
          <w:sz w:val="24"/>
          <w:lang w:bidi="ar"/>
        </w:rPr>
        <w:t>（一）清退规则</w:t>
      </w:r>
    </w:p>
    <w:p w14:paraId="76E0EF3C">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乙方无正当理由，不得主动放弃入围资格或者退出框架协议。</w:t>
      </w:r>
    </w:p>
    <w:p w14:paraId="0E2D6C3F">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乙方有下列情形之一，尚未签订框架协议的，取消其入围资格；已经签订框架协议的，解除与其签订的框架协议：</w:t>
      </w:r>
    </w:p>
    <w:p w14:paraId="72FD5C43">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bidi="ar"/>
        </w:rPr>
        <w:t>1.恶意串通谋取入围或者合同成交的；</w:t>
      </w:r>
    </w:p>
    <w:p w14:paraId="699D7432">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bidi="ar"/>
        </w:rPr>
        <w:t>2.提供虚假材料谋取入围或者合同成交的；</w:t>
      </w:r>
    </w:p>
    <w:p w14:paraId="48905290">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bidi="ar"/>
        </w:rPr>
        <w:t>3.无正当理由拒不接受合同授予的；</w:t>
      </w:r>
    </w:p>
    <w:p w14:paraId="5EA18AA3">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bidi="ar"/>
        </w:rPr>
        <w:t>4.不履行合同义务或者履行合同义务不符合约定，经征集人请求履行后仍不履行或者仍未按约定履行的；</w:t>
      </w:r>
    </w:p>
    <w:p w14:paraId="22578BF7">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bidi="ar"/>
        </w:rPr>
        <w:t>5.框架协议有效期内，因违法行为被禁止或限制参加采购、</w:t>
      </w:r>
      <w:r>
        <w:rPr>
          <w:rFonts w:ascii="宋体" w:hAnsi="宋体" w:cs="宋体"/>
          <w:color w:val="auto"/>
          <w:kern w:val="0"/>
          <w:sz w:val="24"/>
          <w:lang w:bidi="ar"/>
        </w:rPr>
        <w:t>投标</w:t>
      </w:r>
      <w:r>
        <w:rPr>
          <w:rFonts w:hint="eastAsia" w:ascii="宋体" w:hAnsi="宋体" w:cs="宋体"/>
          <w:color w:val="auto"/>
          <w:kern w:val="0"/>
          <w:sz w:val="24"/>
          <w:lang w:bidi="ar"/>
        </w:rPr>
        <w:t>活动的；</w:t>
      </w:r>
    </w:p>
    <w:p w14:paraId="32820464">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val="en-US" w:eastAsia="zh-CN" w:bidi="ar"/>
        </w:rPr>
        <w:t>6</w:t>
      </w:r>
      <w:r>
        <w:rPr>
          <w:rFonts w:hint="eastAsia" w:ascii="宋体" w:hAnsi="宋体" w:cs="宋体"/>
          <w:color w:val="auto"/>
          <w:kern w:val="0"/>
          <w:sz w:val="24"/>
          <w:lang w:bidi="ar"/>
        </w:rPr>
        <w:t>.被征集人两次评价不合格的；</w:t>
      </w:r>
    </w:p>
    <w:p w14:paraId="0E685567">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val="en-US" w:eastAsia="zh-CN" w:bidi="ar"/>
        </w:rPr>
        <w:t>7</w:t>
      </w:r>
      <w:r>
        <w:rPr>
          <w:rFonts w:hint="eastAsia" w:ascii="宋体" w:hAnsi="宋体" w:cs="宋体"/>
          <w:color w:val="auto"/>
          <w:kern w:val="0"/>
          <w:sz w:val="24"/>
          <w:lang w:bidi="ar"/>
        </w:rPr>
        <w:t>.编制的工程清单发生漏项严重影响项目实施且达造价10%的，或最高限价被财政评审评审达造价20%的；</w:t>
      </w:r>
    </w:p>
    <w:p w14:paraId="572359C4">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val="en-US" w:eastAsia="zh-CN" w:bidi="ar"/>
        </w:rPr>
        <w:t>8</w:t>
      </w:r>
      <w:r>
        <w:rPr>
          <w:rFonts w:hint="eastAsia" w:ascii="宋体" w:hAnsi="宋体" w:cs="宋体"/>
          <w:color w:val="auto"/>
          <w:kern w:val="0"/>
          <w:sz w:val="24"/>
          <w:lang w:bidi="ar"/>
        </w:rPr>
        <w:t>.</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应当回避而不提出回避的、分包、转委托的；</w:t>
      </w:r>
    </w:p>
    <w:p w14:paraId="1A41A326">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val="en-US" w:eastAsia="zh-CN" w:bidi="ar"/>
        </w:rPr>
        <w:t>9</w:t>
      </w:r>
      <w:r>
        <w:rPr>
          <w:rFonts w:hint="eastAsia" w:ascii="宋体" w:hAnsi="宋体" w:cs="宋体"/>
          <w:color w:val="auto"/>
          <w:kern w:val="0"/>
          <w:sz w:val="24"/>
          <w:lang w:bidi="ar"/>
        </w:rPr>
        <w:t>.框架协议约定的其他情形。</w:t>
      </w:r>
    </w:p>
    <w:p w14:paraId="36FE9CD4">
      <w:pPr>
        <w:keepLines w:val="0"/>
        <w:pageBreakBefore w:val="0"/>
        <w:widowControl/>
        <w:kinsoku/>
        <w:overflowPunct/>
        <w:topLinePunct w:val="0"/>
        <w:bidi w:val="0"/>
        <w:spacing w:line="360" w:lineRule="auto"/>
        <w:ind w:firstLine="482" w:firstLineChars="200"/>
        <w:jc w:val="left"/>
        <w:rPr>
          <w:rFonts w:ascii="宋体" w:hAnsi="宋体" w:cs="宋体"/>
          <w:color w:val="auto"/>
          <w:sz w:val="24"/>
        </w:rPr>
      </w:pPr>
      <w:r>
        <w:rPr>
          <w:rFonts w:hint="eastAsia" w:ascii="宋体" w:hAnsi="宋体" w:cs="宋体"/>
          <w:b/>
          <w:bCs/>
          <w:color w:val="auto"/>
          <w:kern w:val="0"/>
          <w:sz w:val="24"/>
          <w:lang w:bidi="ar"/>
        </w:rPr>
        <w:t>（二）补充征集规则</w:t>
      </w:r>
    </w:p>
    <w:p w14:paraId="1458075C">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被取消入围资格或者被解除框架协议的</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不得参加同一封闭式框架协议补充征集，或者重新申请加入同一开放式框架协议。封闭式框架协议入围招标</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 xml:space="preserve">无正当理由，不得主动放弃入围资格或者退出框架协议。 </w:t>
      </w:r>
    </w:p>
    <w:p w14:paraId="05C52E64">
      <w:pPr>
        <w:keepLines w:val="0"/>
        <w:pageBreakBefore w:val="0"/>
        <w:widowControl/>
        <w:kinsoku/>
        <w:overflowPunct/>
        <w:topLinePunct w:val="0"/>
        <w:bidi w:val="0"/>
        <w:spacing w:line="360" w:lineRule="auto"/>
        <w:ind w:firstLine="482" w:firstLineChars="200"/>
        <w:jc w:val="left"/>
        <w:rPr>
          <w:rFonts w:ascii="宋体" w:hAnsi="宋体" w:cs="宋体"/>
          <w:color w:val="auto"/>
          <w:sz w:val="24"/>
        </w:rPr>
      </w:pPr>
      <w:r>
        <w:rPr>
          <w:rFonts w:hint="eastAsia" w:ascii="宋体" w:hAnsi="宋体" w:cs="宋体"/>
          <w:b/>
          <w:bCs/>
          <w:color w:val="auto"/>
          <w:kern w:val="0"/>
          <w:sz w:val="24"/>
          <w:lang w:eastAsia="zh-CN" w:bidi="ar"/>
        </w:rPr>
        <w:t>六</w:t>
      </w:r>
      <w:r>
        <w:rPr>
          <w:rFonts w:hint="eastAsia" w:ascii="宋体" w:hAnsi="宋体" w:cs="宋体"/>
          <w:b/>
          <w:bCs/>
          <w:color w:val="auto"/>
          <w:kern w:val="0"/>
          <w:sz w:val="24"/>
          <w:lang w:bidi="ar"/>
        </w:rPr>
        <w:t>、甲乙双方的权利和义务</w:t>
      </w:r>
    </w:p>
    <w:p w14:paraId="587B2F51">
      <w:pPr>
        <w:keepLines w:val="0"/>
        <w:pageBreakBefore w:val="0"/>
        <w:widowControl/>
        <w:kinsoku/>
        <w:overflowPunct/>
        <w:topLinePunct w:val="0"/>
        <w:bidi w:val="0"/>
        <w:spacing w:line="360" w:lineRule="auto"/>
        <w:ind w:firstLine="482" w:firstLineChars="200"/>
        <w:jc w:val="left"/>
        <w:rPr>
          <w:rFonts w:ascii="宋体" w:hAnsi="宋体" w:cs="宋体"/>
          <w:color w:val="auto"/>
          <w:sz w:val="24"/>
        </w:rPr>
      </w:pPr>
      <w:r>
        <w:rPr>
          <w:rFonts w:hint="eastAsia" w:ascii="宋体" w:hAnsi="宋体" w:cs="宋体"/>
          <w:b/>
          <w:bCs/>
          <w:color w:val="auto"/>
          <w:kern w:val="0"/>
          <w:sz w:val="24"/>
          <w:lang w:bidi="ar"/>
        </w:rPr>
        <w:t>（一）甲方的权利</w:t>
      </w:r>
    </w:p>
    <w:p w14:paraId="733CD732">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1.确定框架协议征</w:t>
      </w:r>
      <w:r>
        <w:rPr>
          <w:rFonts w:ascii="宋体" w:hAnsi="宋体" w:cs="宋体"/>
          <w:color w:val="auto"/>
          <w:kern w:val="0"/>
          <w:sz w:val="24"/>
          <w:lang w:bidi="ar"/>
        </w:rPr>
        <w:t>集</w:t>
      </w:r>
      <w:r>
        <w:rPr>
          <w:rFonts w:hint="eastAsia" w:ascii="宋体" w:hAnsi="宋体" w:cs="宋体"/>
          <w:color w:val="auto"/>
          <w:kern w:val="0"/>
          <w:sz w:val="24"/>
          <w:lang w:bidi="ar"/>
        </w:rPr>
        <w:t>需求。</w:t>
      </w:r>
    </w:p>
    <w:p w14:paraId="69AE0B4C">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2.确定框架协议征</w:t>
      </w:r>
      <w:r>
        <w:rPr>
          <w:rFonts w:ascii="宋体" w:hAnsi="宋体" w:cs="宋体"/>
          <w:color w:val="auto"/>
          <w:kern w:val="0"/>
          <w:sz w:val="24"/>
          <w:lang w:bidi="ar"/>
        </w:rPr>
        <w:t>集</w:t>
      </w:r>
      <w:r>
        <w:rPr>
          <w:rFonts w:hint="eastAsia" w:ascii="宋体" w:hAnsi="宋体" w:cs="宋体"/>
          <w:color w:val="auto"/>
          <w:kern w:val="0"/>
          <w:sz w:val="24"/>
          <w:lang w:bidi="ar"/>
        </w:rPr>
        <w:t>的最高限制单价。</w:t>
      </w:r>
    </w:p>
    <w:p w14:paraId="174AE14F">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3.确定框架协议有效期限。</w:t>
      </w:r>
    </w:p>
    <w:p w14:paraId="4EF97126">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4.制定统一的服务合同文本，甲方、服务对象和乙方使用，并明确甲方、乙方不得擅自改变框架协议约定的合同实质性条款。</w:t>
      </w:r>
    </w:p>
    <w:p w14:paraId="411A6E41">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5.乙方存在《政府采购框架协议采购方式管理暂行办法》第十九条第一款规定的情形时，取消入围</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的入围资格，或解除与其签订的框架协议。</w:t>
      </w:r>
    </w:p>
    <w:p w14:paraId="45012BA1">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6.在框架协议期内，</w:t>
      </w:r>
      <w:r>
        <w:rPr>
          <w:rFonts w:hint="eastAsia" w:ascii="宋体" w:hAnsi="宋体" w:cs="宋体"/>
          <w:color w:val="auto"/>
          <w:kern w:val="0"/>
          <w:sz w:val="24"/>
          <w:lang w:eastAsia="zh-CN" w:bidi="ar"/>
        </w:rPr>
        <w:t>甲方有权对乙方进行履约评价并根据评价情况决定是否</w:t>
      </w:r>
      <w:r>
        <w:rPr>
          <w:rFonts w:hint="eastAsia" w:ascii="宋体" w:hAnsi="宋体" w:cs="宋体"/>
          <w:color w:val="auto"/>
          <w:kern w:val="0"/>
          <w:sz w:val="24"/>
          <w:lang w:bidi="ar"/>
        </w:rPr>
        <w:t>解除与其签订的框架协议。</w:t>
      </w:r>
    </w:p>
    <w:p w14:paraId="2B5F9D41">
      <w:pPr>
        <w:keepLines w:val="0"/>
        <w:pageBreakBefore w:val="0"/>
        <w:widowControl/>
        <w:kinsoku/>
        <w:overflowPunct/>
        <w:topLinePunct w:val="0"/>
        <w:bidi w:val="0"/>
        <w:spacing w:line="360" w:lineRule="auto"/>
        <w:ind w:firstLine="482" w:firstLineChars="200"/>
        <w:jc w:val="left"/>
        <w:rPr>
          <w:rFonts w:ascii="宋体" w:hAnsi="宋体" w:cs="宋体"/>
          <w:color w:val="auto"/>
          <w:sz w:val="24"/>
        </w:rPr>
      </w:pPr>
      <w:r>
        <w:rPr>
          <w:rFonts w:hint="eastAsia" w:ascii="宋体" w:hAnsi="宋体" w:cs="宋体"/>
          <w:b/>
          <w:bCs/>
          <w:color w:val="auto"/>
          <w:kern w:val="0"/>
          <w:sz w:val="24"/>
          <w:lang w:bidi="ar"/>
        </w:rPr>
        <w:t>（二）甲方的义务</w:t>
      </w:r>
    </w:p>
    <w:p w14:paraId="4642135B">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1.为第二阶段合同授予提供工作便利。</w:t>
      </w:r>
    </w:p>
    <w:p w14:paraId="2190076A">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2.对第二阶段最高限价和需求标准执行情况进行管理，并负责考核。</w:t>
      </w:r>
    </w:p>
    <w:p w14:paraId="46220C76">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3.对第二阶段确定成交</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情况进行管理。</w:t>
      </w:r>
    </w:p>
    <w:p w14:paraId="4AD836D7">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4.建立用户反馈和评价机制，接受甲方和服务对象对入围</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履行框架协议和征</w:t>
      </w:r>
      <w:r>
        <w:rPr>
          <w:rFonts w:ascii="宋体" w:hAnsi="宋体" w:cs="宋体"/>
          <w:color w:val="auto"/>
          <w:kern w:val="0"/>
          <w:sz w:val="24"/>
          <w:lang w:bidi="ar"/>
        </w:rPr>
        <w:t>集</w:t>
      </w:r>
      <w:r>
        <w:rPr>
          <w:rFonts w:hint="eastAsia" w:ascii="宋体" w:hAnsi="宋体" w:cs="宋体"/>
          <w:color w:val="auto"/>
          <w:kern w:val="0"/>
          <w:sz w:val="24"/>
          <w:lang w:bidi="ar"/>
        </w:rPr>
        <w:t>合同情况的反馈与评价，并将用户反馈和评价情况向征集人公开，作为第二阶段选定成交</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的参考。</w:t>
      </w:r>
    </w:p>
    <w:p w14:paraId="4FF9F686">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val="en-US" w:eastAsia="zh-CN" w:bidi="ar"/>
        </w:rPr>
        <w:t>5</w:t>
      </w:r>
      <w:r>
        <w:rPr>
          <w:rFonts w:hint="eastAsia" w:ascii="宋体" w:hAnsi="宋体" w:cs="宋体"/>
          <w:color w:val="auto"/>
          <w:kern w:val="0"/>
          <w:sz w:val="24"/>
          <w:lang w:bidi="ar"/>
        </w:rPr>
        <w:t>.办理入围</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清退和补充相关事宜。</w:t>
      </w:r>
    </w:p>
    <w:p w14:paraId="380EF46E">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val="en-US" w:eastAsia="zh-CN" w:bidi="ar"/>
        </w:rPr>
        <w:t>6</w:t>
      </w:r>
      <w:r>
        <w:rPr>
          <w:rFonts w:hint="eastAsia" w:ascii="宋体" w:hAnsi="宋体" w:cs="宋体"/>
          <w:color w:val="auto"/>
          <w:kern w:val="0"/>
          <w:sz w:val="24"/>
          <w:lang w:bidi="ar"/>
        </w:rPr>
        <w:t>.建立真实完整的框架协议采购征</w:t>
      </w:r>
      <w:r>
        <w:rPr>
          <w:rFonts w:ascii="宋体" w:hAnsi="宋体" w:cs="宋体"/>
          <w:color w:val="auto"/>
          <w:kern w:val="0"/>
          <w:sz w:val="24"/>
          <w:lang w:bidi="ar"/>
        </w:rPr>
        <w:t>集</w:t>
      </w:r>
      <w:r>
        <w:rPr>
          <w:rFonts w:hint="eastAsia" w:ascii="宋体" w:hAnsi="宋体" w:cs="宋体"/>
          <w:color w:val="auto"/>
          <w:kern w:val="0"/>
          <w:sz w:val="24"/>
          <w:lang w:bidi="ar"/>
        </w:rPr>
        <w:t>档案，妥善保存每项征</w:t>
      </w:r>
      <w:r>
        <w:rPr>
          <w:rFonts w:ascii="宋体" w:hAnsi="宋体" w:cs="宋体"/>
          <w:color w:val="auto"/>
          <w:kern w:val="0"/>
          <w:sz w:val="24"/>
          <w:lang w:bidi="ar"/>
        </w:rPr>
        <w:t>集</w:t>
      </w:r>
      <w:r>
        <w:rPr>
          <w:rFonts w:hint="eastAsia" w:ascii="宋体" w:hAnsi="宋体" w:cs="宋体"/>
          <w:color w:val="auto"/>
          <w:kern w:val="0"/>
          <w:sz w:val="24"/>
          <w:lang w:bidi="ar"/>
        </w:rPr>
        <w:t>活动的征集文件资料。</w:t>
      </w:r>
    </w:p>
    <w:p w14:paraId="51BDA7DF">
      <w:pPr>
        <w:keepLines w:val="0"/>
        <w:pageBreakBefore w:val="0"/>
        <w:widowControl/>
        <w:kinsoku/>
        <w:overflowPunct/>
        <w:topLinePunct w:val="0"/>
        <w:bidi w:val="0"/>
        <w:spacing w:line="360" w:lineRule="auto"/>
        <w:ind w:firstLine="482" w:firstLineChars="200"/>
        <w:jc w:val="left"/>
        <w:rPr>
          <w:rFonts w:ascii="宋体" w:hAnsi="宋体" w:cs="宋体"/>
          <w:color w:val="auto"/>
          <w:sz w:val="24"/>
        </w:rPr>
      </w:pPr>
      <w:r>
        <w:rPr>
          <w:rFonts w:hint="eastAsia" w:ascii="宋体" w:hAnsi="宋体" w:cs="宋体"/>
          <w:b/>
          <w:bCs/>
          <w:color w:val="auto"/>
          <w:kern w:val="0"/>
          <w:sz w:val="24"/>
          <w:lang w:bidi="ar"/>
        </w:rPr>
        <w:t>（三）乙方的权利</w:t>
      </w:r>
    </w:p>
    <w:p w14:paraId="0313CC61">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1.乙方具有为甲方提供相关服务的资格。</w:t>
      </w:r>
    </w:p>
    <w:p w14:paraId="60468235">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2.乙方有权拒绝甲方提出的以本次框架协议征</w:t>
      </w:r>
      <w:r>
        <w:rPr>
          <w:rFonts w:ascii="宋体" w:hAnsi="宋体" w:cs="宋体"/>
          <w:color w:val="auto"/>
          <w:kern w:val="0"/>
          <w:sz w:val="24"/>
          <w:lang w:bidi="ar"/>
        </w:rPr>
        <w:t>集</w:t>
      </w:r>
      <w:r>
        <w:rPr>
          <w:rFonts w:hint="eastAsia" w:ascii="宋体" w:hAnsi="宋体" w:cs="宋体"/>
          <w:color w:val="auto"/>
          <w:kern w:val="0"/>
          <w:sz w:val="24"/>
          <w:lang w:bidi="ar"/>
        </w:rPr>
        <w:t>名义购买非入围货物、服务、配件或满足征集人超出响应承诺以外的其他要求。</w:t>
      </w:r>
    </w:p>
    <w:p w14:paraId="4C3646E9">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3.对甲方在购买入围服务过程中的不正当要求和违规行为进行投诉，并要求有关部门做出处理。</w:t>
      </w:r>
    </w:p>
    <w:p w14:paraId="5BD160B0">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4.有权拒绝任何个人以甲方名义按照协议价格购买入围服务和进行现金交易。</w:t>
      </w:r>
    </w:p>
    <w:p w14:paraId="37E57E5A">
      <w:pPr>
        <w:keepLines w:val="0"/>
        <w:pageBreakBefore w:val="0"/>
        <w:widowControl/>
        <w:kinsoku/>
        <w:overflowPunct/>
        <w:topLinePunct w:val="0"/>
        <w:bidi w:val="0"/>
        <w:spacing w:line="360" w:lineRule="auto"/>
        <w:ind w:firstLine="482" w:firstLineChars="200"/>
        <w:jc w:val="left"/>
        <w:rPr>
          <w:rFonts w:ascii="宋体" w:hAnsi="宋体" w:cs="宋体"/>
          <w:color w:val="auto"/>
          <w:sz w:val="24"/>
        </w:rPr>
      </w:pPr>
      <w:r>
        <w:rPr>
          <w:rFonts w:hint="eastAsia" w:ascii="宋体" w:hAnsi="宋体" w:cs="宋体"/>
          <w:b/>
          <w:bCs/>
          <w:color w:val="auto"/>
          <w:kern w:val="0"/>
          <w:sz w:val="24"/>
          <w:lang w:bidi="ar"/>
        </w:rPr>
        <w:t>（四）乙方的义务</w:t>
      </w:r>
    </w:p>
    <w:p w14:paraId="208CAF3B">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1.严格执行国家法律法规和甲方对投资项目招标代理相关的规定、政策和制度，严格按照响应文件承诺的价格和服务履约，遵守本协议条款。</w:t>
      </w:r>
    </w:p>
    <w:p w14:paraId="12994EF0">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bidi="ar"/>
        </w:rPr>
        <w:t>2.接受甲方的检查、监督，严格履行服务承诺，做到诚实、守信。</w:t>
      </w:r>
    </w:p>
    <w:p w14:paraId="35B28B80">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3.加强内部管理，提高服务质量，按照本协议及与甲方签订的项目委托合同的有关规定开展服务业务，保证不发生质量问题。乙方对所承担的服务， 由乙方原因造成质量等相关问题，对因此而产生的一切后果，由乙方承担。</w:t>
      </w:r>
    </w:p>
    <w:p w14:paraId="54FC6595">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4.对本单位人员的工作进行监督，配合相关行政主管部门对涉及本单位人员的投诉等事项的调查工作并执行相关行政主管部门的处理意见。</w:t>
      </w:r>
    </w:p>
    <w:p w14:paraId="6FCBEF69">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5.乙方保证指派的服务团队具有提供相应资质和能力。</w:t>
      </w:r>
    </w:p>
    <w:p w14:paraId="2BB78B16">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6.乙方应亲自处理本协议项下的委托服务事项，不得将服务事项全部或任何部分再行委托、外包或转让给任何第三方。</w:t>
      </w:r>
    </w:p>
    <w:p w14:paraId="5D862AC3">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7.建立严格的项目档案管理制度，完整、准确、真实地反映和记录项目的审查情况，做好各类资料的归集、存档和保留工作。</w:t>
      </w:r>
    </w:p>
    <w:p w14:paraId="390CC158">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8.在框架协议有效期内，为甲方提供优质服务，不得按照高于协议价格的价格，向甲方提供相关服务。</w:t>
      </w:r>
    </w:p>
    <w:p w14:paraId="153E8843">
      <w:pPr>
        <w:keepLines w:val="0"/>
        <w:pageBreakBefore w:val="0"/>
        <w:widowControl/>
        <w:kinsoku/>
        <w:overflowPunct/>
        <w:topLinePunct w:val="0"/>
        <w:bidi w:val="0"/>
        <w:spacing w:line="360" w:lineRule="auto"/>
        <w:ind w:firstLine="482" w:firstLineChars="200"/>
        <w:jc w:val="left"/>
        <w:rPr>
          <w:rFonts w:ascii="宋体" w:hAnsi="宋体" w:cs="宋体"/>
          <w:color w:val="auto"/>
          <w:sz w:val="24"/>
        </w:rPr>
      </w:pPr>
      <w:r>
        <w:rPr>
          <w:rFonts w:hint="eastAsia" w:ascii="宋体" w:hAnsi="宋体" w:cs="宋体"/>
          <w:b/>
          <w:bCs/>
          <w:color w:val="auto"/>
          <w:kern w:val="0"/>
          <w:sz w:val="24"/>
          <w:lang w:eastAsia="zh-CN" w:bidi="ar"/>
        </w:rPr>
        <w:t>七</w:t>
      </w:r>
      <w:r>
        <w:rPr>
          <w:rFonts w:hint="eastAsia" w:ascii="宋体" w:hAnsi="宋体" w:cs="宋体"/>
          <w:b/>
          <w:bCs/>
          <w:color w:val="auto"/>
          <w:kern w:val="0"/>
          <w:sz w:val="24"/>
          <w:lang w:bidi="ar"/>
        </w:rPr>
        <w:t>、 违约责任及索赔</w:t>
      </w:r>
    </w:p>
    <w:p w14:paraId="410DC752">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(一)任一方违反或未履行本协议相关条款的规定，均应视为违约， 违约方应依法律法规及本协议的相关规定向守约方承担相应责任。</w:t>
      </w:r>
    </w:p>
    <w:p w14:paraId="59C1D892">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二)乙方在本协议期内未依约向甲方提供本协议所列的各项服务，或服务质量未达到甲方需求的，甲方有权要求乙方退还已支付的费用，乙方拒不履行的，甲方有权解除本协议，因甲方原因造成乙方未按本协议约定履行约定义务的情形除外。</w:t>
      </w:r>
    </w:p>
    <w:p w14:paraId="5E1A11D6">
      <w:pPr>
        <w:keepLines w:val="0"/>
        <w:pageBreakBefore w:val="0"/>
        <w:widowControl/>
        <w:kinsoku/>
        <w:overflowPunct/>
        <w:topLinePunct w:val="0"/>
        <w:bidi w:val="0"/>
        <w:spacing w:line="360" w:lineRule="auto"/>
        <w:ind w:firstLine="480" w:firstLineChars="200"/>
        <w:jc w:val="left"/>
        <w:rPr>
          <w:rFonts w:hint="eastAsia" w:ascii="宋体" w:hAnsi="宋体" w:cs="宋体"/>
          <w:color w:val="auto"/>
          <w:kern w:val="0"/>
          <w:sz w:val="24"/>
          <w:lang w:bidi="ar"/>
        </w:rPr>
      </w:pPr>
      <w:r>
        <w:rPr>
          <w:rFonts w:hint="eastAsia" w:ascii="宋体" w:hAnsi="宋体" w:cs="宋体"/>
          <w:color w:val="auto"/>
          <w:kern w:val="0"/>
          <w:sz w:val="24"/>
          <w:lang w:bidi="ar"/>
        </w:rPr>
        <w:t>(三) 如因乙方或其安排的工作人员在服务过程中（如清单缺项、漏项、工程量有较大误差、项目特征与图纸不符、招标文件表述不明确可能给</w:t>
      </w:r>
      <w:r>
        <w:rPr>
          <w:rFonts w:hint="eastAsia" w:ascii="宋体" w:hAnsi="宋体" w:cs="宋体"/>
          <w:color w:val="auto"/>
          <w:kern w:val="0"/>
          <w:sz w:val="24"/>
          <w:lang w:eastAsia="zh-CN" w:bidi="ar"/>
        </w:rPr>
        <w:t>甲方</w:t>
      </w:r>
      <w:r>
        <w:rPr>
          <w:rFonts w:hint="eastAsia" w:ascii="宋体" w:hAnsi="宋体" w:cs="宋体"/>
          <w:color w:val="auto"/>
          <w:kern w:val="0"/>
          <w:sz w:val="24"/>
          <w:lang w:bidi="ar"/>
        </w:rPr>
        <w:t>带来损失等）的过错或失误，导致甲方、甲方利益遭受到损失的，乙方应依法承担相应的赔偿责任。</w:t>
      </w:r>
    </w:p>
    <w:p w14:paraId="4A39E7F9">
      <w:pPr>
        <w:keepLines w:val="0"/>
        <w:pageBreakBefore w:val="0"/>
        <w:widowControl/>
        <w:kinsoku/>
        <w:overflowPunct/>
        <w:topLinePunct w:val="0"/>
        <w:bidi w:val="0"/>
        <w:spacing w:line="360" w:lineRule="auto"/>
        <w:ind w:firstLine="480" w:firstLineChars="200"/>
        <w:jc w:val="left"/>
        <w:rPr>
          <w:rFonts w:hint="eastAsia" w:ascii="宋体" w:hAnsi="宋体" w:cs="宋体"/>
          <w:color w:val="auto"/>
          <w:kern w:val="0"/>
          <w:sz w:val="24"/>
          <w:lang w:val="en-US" w:eastAsia="zh-CN" w:bidi="ar"/>
        </w:rPr>
      </w:pPr>
      <w:r>
        <w:rPr>
          <w:rFonts w:hint="eastAsia" w:ascii="宋体" w:hAnsi="宋体" w:cs="宋体"/>
          <w:color w:val="auto"/>
          <w:kern w:val="0"/>
          <w:sz w:val="24"/>
          <w:lang w:val="en-US" w:eastAsia="zh-CN" w:bidi="ar"/>
        </w:rPr>
        <w:t>（四）因受托人招标清单错误、漏项；招标清单特征描述不齐全、遗漏或引起争议等原因造成工程变更数额较大或导致委托人经济损失的，</w:t>
      </w:r>
      <w:r>
        <w:rPr>
          <w:rFonts w:hint="eastAsia" w:ascii="宋体" w:hAnsi="宋体" w:cs="宋体"/>
          <w:color w:val="auto"/>
          <w:kern w:val="0"/>
          <w:sz w:val="24"/>
          <w:lang w:bidi="ar"/>
        </w:rPr>
        <w:t>乙方应依法承担相应的赔偿责任。</w:t>
      </w:r>
    </w:p>
    <w:p w14:paraId="3DCD0717">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w:t>
      </w:r>
      <w:r>
        <w:rPr>
          <w:rFonts w:hint="eastAsia" w:ascii="宋体" w:hAnsi="宋体" w:cs="宋体"/>
          <w:color w:val="auto"/>
          <w:kern w:val="0"/>
          <w:sz w:val="24"/>
          <w:lang w:eastAsia="zh-CN" w:bidi="ar"/>
        </w:rPr>
        <w:t>五</w:t>
      </w:r>
      <w:r>
        <w:rPr>
          <w:rFonts w:hint="eastAsia" w:ascii="宋体" w:hAnsi="宋体" w:cs="宋体"/>
          <w:color w:val="auto"/>
          <w:kern w:val="0"/>
          <w:sz w:val="24"/>
          <w:lang w:bidi="ar"/>
        </w:rPr>
        <w:t>) 除不可抗力外，甲方、乙方未能履行本协议约定的主要义务的，经催告后在合理期限内仍未履行的，或者前述任何一方有其他违约行为致使不能实现协议或合同目的的，或者前述任何一方有腐败行为(即：提供或给予或接受或索取任何财物或其他好处或者采取其他不正当手段来影响对方当事人在协议或合同签订、履行过程中的行为) 或者欺诈行为(即：以谎报事实或隐瞒真相的方法来影响对方当事人在协议或合同签订、履行过程中的行为) 的，对方当事人可以书面通知违约方解除协议或合同；</w:t>
      </w:r>
    </w:p>
    <w:p w14:paraId="164AC178">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w:t>
      </w:r>
      <w:r>
        <w:rPr>
          <w:rFonts w:hint="eastAsia" w:ascii="宋体" w:hAnsi="宋体" w:cs="宋体"/>
          <w:color w:val="auto"/>
          <w:kern w:val="0"/>
          <w:sz w:val="24"/>
          <w:lang w:eastAsia="zh-CN" w:bidi="ar"/>
        </w:rPr>
        <w:t>六</w:t>
      </w:r>
      <w:r>
        <w:rPr>
          <w:rFonts w:hint="eastAsia" w:ascii="宋体" w:hAnsi="宋体" w:cs="宋体"/>
          <w:color w:val="auto"/>
          <w:kern w:val="0"/>
          <w:sz w:val="24"/>
          <w:lang w:bidi="ar"/>
        </w:rPr>
        <w:t>) 除前述约定外，除不可抗力外，任何一方未能履行本协议约定的义务，对方当事人均有权要求继续履行、采取补救措施或者赔偿损失等，且对方当事人行使的任何权利救济方式均不视为其放弃了其他法定或者约定的权利救济方式；</w:t>
      </w:r>
    </w:p>
    <w:p w14:paraId="75B844FB">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w:t>
      </w:r>
      <w:r>
        <w:rPr>
          <w:rFonts w:hint="eastAsia" w:ascii="宋体" w:hAnsi="宋体" w:cs="宋体"/>
          <w:color w:val="auto"/>
          <w:kern w:val="0"/>
          <w:sz w:val="24"/>
          <w:lang w:eastAsia="zh-CN" w:bidi="ar"/>
        </w:rPr>
        <w:t>七</w:t>
      </w:r>
      <w:r>
        <w:rPr>
          <w:rFonts w:hint="eastAsia" w:ascii="宋体" w:hAnsi="宋体" w:cs="宋体"/>
          <w:color w:val="auto"/>
          <w:kern w:val="0"/>
          <w:sz w:val="24"/>
          <w:lang w:bidi="ar"/>
        </w:rPr>
        <w:t>) 如果出现在处理投诉事项期间，甲方暂停征</w:t>
      </w:r>
      <w:r>
        <w:rPr>
          <w:rFonts w:ascii="宋体" w:hAnsi="宋体" w:cs="宋体"/>
          <w:color w:val="auto"/>
          <w:kern w:val="0"/>
          <w:sz w:val="24"/>
          <w:lang w:bidi="ar"/>
        </w:rPr>
        <w:t>集</w:t>
      </w:r>
      <w:r>
        <w:rPr>
          <w:rFonts w:hint="eastAsia" w:ascii="宋体" w:hAnsi="宋体" w:cs="宋体"/>
          <w:color w:val="auto"/>
          <w:kern w:val="0"/>
          <w:sz w:val="24"/>
          <w:lang w:bidi="ar"/>
        </w:rPr>
        <w:t>活动的情形，或者询问或质疑事项可能影响中标结果的，导致甲方中止履行协议的情形，均不视为甲方违约。</w:t>
      </w:r>
    </w:p>
    <w:p w14:paraId="43998D32">
      <w:pPr>
        <w:keepLines w:val="0"/>
        <w:pageBreakBefore w:val="0"/>
        <w:widowControl/>
        <w:kinsoku/>
        <w:overflowPunct/>
        <w:topLinePunct w:val="0"/>
        <w:bidi w:val="0"/>
        <w:spacing w:line="360" w:lineRule="auto"/>
        <w:ind w:firstLine="482" w:firstLineChars="200"/>
        <w:jc w:val="left"/>
        <w:rPr>
          <w:rFonts w:ascii="宋体" w:hAnsi="宋体" w:cs="宋体"/>
          <w:color w:val="auto"/>
          <w:sz w:val="24"/>
        </w:rPr>
      </w:pPr>
      <w:r>
        <w:rPr>
          <w:rFonts w:hint="eastAsia" w:ascii="宋体" w:hAnsi="宋体" w:cs="宋体"/>
          <w:b/>
          <w:bCs/>
          <w:color w:val="auto"/>
          <w:kern w:val="0"/>
          <w:sz w:val="24"/>
          <w:lang w:eastAsia="zh-CN" w:bidi="ar"/>
        </w:rPr>
        <w:t>八</w:t>
      </w:r>
      <w:r>
        <w:rPr>
          <w:rFonts w:hint="eastAsia" w:ascii="宋体" w:hAnsi="宋体" w:cs="宋体"/>
          <w:b/>
          <w:bCs/>
          <w:color w:val="auto"/>
          <w:kern w:val="0"/>
          <w:sz w:val="24"/>
          <w:lang w:bidi="ar"/>
        </w:rPr>
        <w:t>、不可抗力</w:t>
      </w:r>
    </w:p>
    <w:p w14:paraId="59FB90DD">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一)如发生不可抗力事件，受该事件影响的一方所应承担的合同义务在该不可抗力造成的延误期内可中止履行，履行期限应相应予以延长，延长的期限与该中止时间相等，但乙方安排工作人员不能正常履行本协议的情形除外，无论因何种原因，在乙方安排工作人员不能正常履行本协议时，乙方应立刻与甲方商讨更换合格工作人员，保证本协议的正常履行。</w:t>
      </w:r>
    </w:p>
    <w:p w14:paraId="143CCD35">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二)遭受不可抗力的一方应尽快书面通知另一方，并在通知后的十天内提供不可抗力的详细情况、本协议不能履行或需延迟履行的理由以及不可抗力发生地公证机关出具的证明文件。遭受不可抗力的一方还应尽一切合理的努力终止该不可抗力，消除或降低该不可抗力造成的不利影响或损失。</w:t>
      </w:r>
    </w:p>
    <w:p w14:paraId="7B62EC66">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 xml:space="preserve">(三)在不可抗力事件发生后，双方终止本协议，则在本协议终止时，对于甲方已支付乙方的费用超出乙方应得的，乙方应返还甲方；如甲方已支付乙方的费用存在不足的，甲方应补足。 </w:t>
      </w:r>
    </w:p>
    <w:p w14:paraId="7FBAC338">
      <w:pPr>
        <w:keepLines w:val="0"/>
        <w:pageBreakBefore w:val="0"/>
        <w:widowControl/>
        <w:kinsoku/>
        <w:overflowPunct/>
        <w:topLinePunct w:val="0"/>
        <w:bidi w:val="0"/>
        <w:spacing w:line="360" w:lineRule="auto"/>
        <w:ind w:firstLine="482" w:firstLineChars="200"/>
        <w:jc w:val="left"/>
        <w:rPr>
          <w:rFonts w:ascii="宋体" w:hAnsi="宋体" w:cs="宋体"/>
          <w:color w:val="auto"/>
          <w:sz w:val="24"/>
        </w:rPr>
      </w:pPr>
      <w:r>
        <w:rPr>
          <w:rFonts w:hint="eastAsia" w:ascii="宋体" w:hAnsi="宋体" w:cs="宋体"/>
          <w:b/>
          <w:bCs/>
          <w:color w:val="auto"/>
          <w:kern w:val="0"/>
          <w:sz w:val="24"/>
          <w:lang w:eastAsia="zh-CN" w:bidi="ar"/>
        </w:rPr>
        <w:t>九</w:t>
      </w:r>
      <w:r>
        <w:rPr>
          <w:rFonts w:hint="eastAsia" w:ascii="宋体" w:hAnsi="宋体" w:cs="宋体"/>
          <w:b/>
          <w:bCs/>
          <w:color w:val="auto"/>
          <w:kern w:val="0"/>
          <w:sz w:val="24"/>
          <w:lang w:bidi="ar"/>
        </w:rPr>
        <w:t>、 协议生效</w:t>
      </w:r>
    </w:p>
    <w:p w14:paraId="1007C809">
      <w:pPr>
        <w:keepLines w:val="0"/>
        <w:pageBreakBefore w:val="0"/>
        <w:widowControl/>
        <w:kinsoku/>
        <w:overflowPunct/>
        <w:topLinePunct w:val="0"/>
        <w:bidi w:val="0"/>
        <w:spacing w:line="360" w:lineRule="auto"/>
        <w:ind w:firstLine="480" w:firstLineChars="200"/>
        <w:jc w:val="left"/>
        <w:rPr>
          <w:rFonts w:hint="eastAsia" w:ascii="宋体" w:hAnsi="宋体" w:eastAsia="宋体" w:cs="宋体"/>
          <w:color w:val="auto"/>
          <w:sz w:val="24"/>
          <w:lang w:eastAsia="zh-CN"/>
        </w:rPr>
      </w:pPr>
      <w:r>
        <w:rPr>
          <w:rFonts w:hint="eastAsia" w:ascii="宋体" w:hAnsi="宋体" w:cs="宋体"/>
          <w:color w:val="auto"/>
          <w:kern w:val="0"/>
          <w:sz w:val="24"/>
          <w:lang w:bidi="ar"/>
        </w:rPr>
        <w:t>（一）</w:t>
      </w:r>
      <w:r>
        <w:rPr>
          <w:rFonts w:hint="eastAsia" w:ascii="宋体" w:hAnsi="宋体" w:cs="宋体"/>
          <w:color w:val="auto"/>
          <w:kern w:val="0"/>
          <w:sz w:val="24"/>
          <w:lang w:eastAsia="zh-CN" w:bidi="ar"/>
        </w:rPr>
        <w:t>本协议自双方签字盖章后生效（如授权代表签约的需提供授权委托书）。</w:t>
      </w:r>
    </w:p>
    <w:p w14:paraId="049B86E9">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（二）协议修改：除甲乙双方签署书面修改、补充协议，并成为本协议不可分割的一部分之外，本协议条件不得有任何变化或修改。</w:t>
      </w:r>
    </w:p>
    <w:p w14:paraId="2B187B41">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（三）本协议壹式肆份，甲方执肆份，乙方执贰份。</w:t>
      </w:r>
    </w:p>
    <w:p w14:paraId="1030D977">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甲方：                                     乙方：</w:t>
      </w:r>
    </w:p>
    <w:p w14:paraId="45B3AE92">
      <w:pPr>
        <w:keepLines w:val="0"/>
        <w:pageBreakBefore w:val="0"/>
        <w:widowControl/>
        <w:kinsoku/>
        <w:overflowPunct/>
        <w:topLinePunct w:val="0"/>
        <w:bidi w:val="0"/>
        <w:spacing w:line="360" w:lineRule="auto"/>
        <w:ind w:firstLine="480" w:firstLineChars="200"/>
        <w:jc w:val="left"/>
        <w:rPr>
          <w:rFonts w:ascii="宋体" w:hAnsi="宋体" w:cs="宋体"/>
          <w:color w:val="auto"/>
          <w:sz w:val="24"/>
        </w:rPr>
      </w:pPr>
      <w:r>
        <w:rPr>
          <w:rFonts w:hint="eastAsia" w:ascii="宋体" w:hAnsi="宋体" w:cs="宋体"/>
          <w:color w:val="auto"/>
          <w:kern w:val="0"/>
          <w:sz w:val="24"/>
          <w:lang w:bidi="ar"/>
        </w:rPr>
        <w:t>法定代表人（或授权代表）：                 法定代表人（或授权代表）：</w:t>
      </w:r>
    </w:p>
    <w:p w14:paraId="773ACB3F">
      <w:pPr>
        <w:keepLines w:val="0"/>
        <w:pageBreakBefore w:val="0"/>
        <w:widowControl/>
        <w:kinsoku/>
        <w:overflowPunct/>
        <w:topLinePunct w:val="0"/>
        <w:bidi w:val="0"/>
        <w:spacing w:line="360" w:lineRule="auto"/>
        <w:ind w:firstLine="480" w:firstLineChars="200"/>
        <w:jc w:val="left"/>
        <w:rPr>
          <w:rStyle w:val="68"/>
          <w:rFonts w:hint="eastAsia" w:ascii="宋体" w:hAnsi="宋体" w:eastAsia="宋体" w:cs="宋体"/>
          <w:color w:val="auto"/>
          <w:sz w:val="40"/>
          <w:szCs w:val="40"/>
        </w:rPr>
      </w:pPr>
      <w:r>
        <w:rPr>
          <w:rFonts w:hint="eastAsia" w:ascii="宋体" w:hAnsi="宋体" w:cs="宋体"/>
          <w:color w:val="auto"/>
          <w:kern w:val="0"/>
          <w:sz w:val="24"/>
          <w:lang w:bidi="ar"/>
        </w:rPr>
        <w:t>签约日期：                                 签约日期：</w:t>
      </w:r>
      <w:bookmarkStart w:id="39" w:name="_Toc1419"/>
    </w:p>
    <w:p w14:paraId="39227BA3">
      <w:pPr>
        <w:pStyle w:val="28"/>
        <w:keepLines w:val="0"/>
        <w:pageBreakBefore w:val="0"/>
        <w:kinsoku/>
        <w:overflowPunct/>
        <w:topLinePunct w:val="0"/>
        <w:bidi w:val="0"/>
        <w:spacing w:line="360" w:lineRule="auto"/>
        <w:jc w:val="center"/>
        <w:outlineLvl w:val="0"/>
        <w:rPr>
          <w:rFonts w:ascii="宋体" w:cs="宋体"/>
          <w:b/>
          <w:color w:val="auto"/>
          <w:kern w:val="44"/>
          <w:sz w:val="40"/>
          <w:szCs w:val="40"/>
        </w:rPr>
      </w:pPr>
      <w:r>
        <w:rPr>
          <w:rStyle w:val="68"/>
          <w:rFonts w:hint="eastAsia" w:ascii="宋体" w:hAnsi="宋体" w:eastAsia="宋体" w:cs="宋体"/>
          <w:color w:val="auto"/>
          <w:sz w:val="40"/>
          <w:szCs w:val="40"/>
        </w:rPr>
        <w:t>第四章 响应文件格式</w:t>
      </w:r>
      <w:bookmarkEnd w:id="37"/>
      <w:bookmarkEnd w:id="39"/>
    </w:p>
    <w:p w14:paraId="0C4614B3">
      <w:pPr>
        <w:pStyle w:val="44"/>
        <w:keepLines w:val="0"/>
        <w:pageBreakBefore w:val="0"/>
        <w:kinsoku/>
        <w:overflowPunct/>
        <w:topLinePunct w:val="0"/>
        <w:bidi w:val="0"/>
        <w:spacing w:line="360" w:lineRule="auto"/>
        <w:jc w:val="center"/>
        <w:rPr>
          <w:rFonts w:ascii="宋体" w:hAnsi="宋体" w:cs="宋体"/>
          <w:b/>
          <w:bCs/>
          <w:color w:val="auto"/>
          <w:sz w:val="52"/>
          <w:szCs w:val="52"/>
        </w:rPr>
      </w:pPr>
    </w:p>
    <w:p w14:paraId="0B28CCC0">
      <w:pPr>
        <w:pStyle w:val="44"/>
        <w:keepLines w:val="0"/>
        <w:pageBreakBefore w:val="0"/>
        <w:kinsoku/>
        <w:overflowPunct/>
        <w:topLinePunct w:val="0"/>
        <w:bidi w:val="0"/>
        <w:spacing w:line="360" w:lineRule="auto"/>
        <w:jc w:val="center"/>
        <w:rPr>
          <w:rFonts w:ascii="宋体" w:hAnsi="宋体" w:cs="宋体"/>
          <w:color w:val="auto"/>
          <w:sz w:val="28"/>
          <w:szCs w:val="28"/>
        </w:rPr>
      </w:pPr>
      <w:r>
        <w:rPr>
          <w:rFonts w:hint="eastAsia" w:ascii="宋体" w:hAnsi="宋体" w:cs="宋体"/>
          <w:b/>
          <w:bCs/>
          <w:color w:val="auto"/>
          <w:sz w:val="72"/>
          <w:szCs w:val="72"/>
        </w:rPr>
        <w:t>响应 文 件</w:t>
      </w:r>
    </w:p>
    <w:p w14:paraId="3B65B9B5">
      <w:pPr>
        <w:pStyle w:val="44"/>
        <w:keepLines w:val="0"/>
        <w:pageBreakBefore w:val="0"/>
        <w:kinsoku/>
        <w:overflowPunct/>
        <w:topLinePunct w:val="0"/>
        <w:bidi w:val="0"/>
        <w:spacing w:line="360" w:lineRule="auto"/>
        <w:jc w:val="both"/>
        <w:rPr>
          <w:rFonts w:ascii="宋体" w:hAnsi="宋体" w:cs="宋体"/>
          <w:color w:val="auto"/>
          <w:sz w:val="28"/>
          <w:szCs w:val="28"/>
        </w:rPr>
      </w:pPr>
      <w:r>
        <w:rPr>
          <w:rFonts w:hint="eastAsia" w:ascii="宋体" w:hAnsi="宋体" w:cs="宋体"/>
          <w:color w:val="auto"/>
          <w:sz w:val="28"/>
          <w:szCs w:val="28"/>
        </w:rPr>
        <w:t> </w:t>
      </w:r>
    </w:p>
    <w:p w14:paraId="7FC14DB8">
      <w:pPr>
        <w:pStyle w:val="44"/>
        <w:keepLines w:val="0"/>
        <w:pageBreakBefore w:val="0"/>
        <w:kinsoku/>
        <w:overflowPunct/>
        <w:topLinePunct w:val="0"/>
        <w:bidi w:val="0"/>
        <w:spacing w:line="360" w:lineRule="auto"/>
        <w:ind w:firstLine="1749"/>
        <w:jc w:val="both"/>
        <w:rPr>
          <w:rFonts w:ascii="宋体" w:hAnsi="宋体" w:cs="宋体"/>
          <w:b/>
          <w:bCs/>
          <w:color w:val="auto"/>
          <w:sz w:val="36"/>
          <w:szCs w:val="36"/>
        </w:rPr>
      </w:pPr>
      <w:r>
        <w:rPr>
          <w:rFonts w:hint="eastAsia" w:ascii="宋体" w:hAnsi="宋体" w:cs="宋体"/>
          <w:b/>
          <w:bCs/>
          <w:color w:val="auto"/>
          <w:sz w:val="36"/>
          <w:szCs w:val="36"/>
        </w:rPr>
        <w:t>项目名称：</w:t>
      </w:r>
    </w:p>
    <w:p w14:paraId="3FBBA08E">
      <w:pPr>
        <w:pStyle w:val="44"/>
        <w:keepLines w:val="0"/>
        <w:pageBreakBefore w:val="0"/>
        <w:kinsoku/>
        <w:overflowPunct/>
        <w:topLinePunct w:val="0"/>
        <w:bidi w:val="0"/>
        <w:spacing w:line="360" w:lineRule="auto"/>
        <w:ind w:firstLine="1749"/>
        <w:jc w:val="both"/>
        <w:rPr>
          <w:rFonts w:ascii="宋体" w:hAnsi="宋体" w:cs="宋体"/>
          <w:b/>
          <w:bCs/>
          <w:color w:val="auto"/>
          <w:sz w:val="36"/>
          <w:szCs w:val="36"/>
        </w:rPr>
      </w:pPr>
      <w:r>
        <w:rPr>
          <w:rFonts w:hint="eastAsia" w:ascii="宋体" w:hAnsi="宋体" w:cs="宋体"/>
          <w:b/>
          <w:bCs/>
          <w:color w:val="auto"/>
          <w:sz w:val="36"/>
          <w:szCs w:val="36"/>
        </w:rPr>
        <w:t>项目编号：</w:t>
      </w:r>
    </w:p>
    <w:p w14:paraId="09DC591A">
      <w:pPr>
        <w:pStyle w:val="44"/>
        <w:keepLines w:val="0"/>
        <w:pageBreakBefore w:val="0"/>
        <w:kinsoku/>
        <w:overflowPunct/>
        <w:topLinePunct w:val="0"/>
        <w:bidi w:val="0"/>
        <w:spacing w:line="360" w:lineRule="auto"/>
        <w:jc w:val="both"/>
        <w:rPr>
          <w:rFonts w:ascii="宋体" w:hAnsi="宋体" w:cs="宋体"/>
          <w:color w:val="auto"/>
          <w:sz w:val="28"/>
          <w:szCs w:val="28"/>
        </w:rPr>
      </w:pPr>
      <w:r>
        <w:rPr>
          <w:rFonts w:hint="eastAsia" w:ascii="宋体" w:hAnsi="宋体" w:cs="宋体"/>
          <w:color w:val="auto"/>
          <w:sz w:val="28"/>
          <w:szCs w:val="28"/>
        </w:rPr>
        <w:t> </w:t>
      </w:r>
    </w:p>
    <w:p w14:paraId="356430B5">
      <w:pPr>
        <w:pStyle w:val="44"/>
        <w:keepLines w:val="0"/>
        <w:pageBreakBefore w:val="0"/>
        <w:kinsoku/>
        <w:overflowPunct/>
        <w:topLinePunct w:val="0"/>
        <w:bidi w:val="0"/>
        <w:spacing w:line="360" w:lineRule="auto"/>
        <w:jc w:val="both"/>
        <w:rPr>
          <w:rFonts w:ascii="宋体" w:hAnsi="宋体" w:cs="宋体"/>
          <w:color w:val="auto"/>
          <w:sz w:val="28"/>
          <w:szCs w:val="28"/>
        </w:rPr>
      </w:pPr>
    </w:p>
    <w:p w14:paraId="5089799F">
      <w:pPr>
        <w:pStyle w:val="44"/>
        <w:keepLines w:val="0"/>
        <w:pageBreakBefore w:val="0"/>
        <w:kinsoku/>
        <w:overflowPunct/>
        <w:topLinePunct w:val="0"/>
        <w:bidi w:val="0"/>
        <w:spacing w:line="360" w:lineRule="auto"/>
        <w:ind w:firstLine="1749"/>
        <w:jc w:val="both"/>
        <w:rPr>
          <w:rFonts w:ascii="宋体" w:hAnsi="宋体" w:cs="宋体"/>
          <w:b/>
          <w:bCs/>
          <w:color w:val="auto"/>
          <w:sz w:val="36"/>
          <w:szCs w:val="36"/>
        </w:rPr>
      </w:pPr>
      <w:r>
        <w:rPr>
          <w:rFonts w:hint="eastAsia" w:ascii="宋体" w:hAnsi="宋体" w:cs="宋体"/>
          <w:b/>
          <w:bCs/>
          <w:color w:val="auto"/>
          <w:sz w:val="36"/>
          <w:szCs w:val="36"/>
          <w:lang w:eastAsia="zh-CN"/>
        </w:rPr>
        <w:t>投标单位</w:t>
      </w:r>
      <w:r>
        <w:rPr>
          <w:rFonts w:hint="eastAsia" w:ascii="宋体" w:hAnsi="宋体" w:cs="宋体"/>
          <w:b/>
          <w:bCs/>
          <w:color w:val="auto"/>
          <w:sz w:val="36"/>
          <w:szCs w:val="36"/>
        </w:rPr>
        <w:t>名称： </w:t>
      </w:r>
    </w:p>
    <w:p w14:paraId="02225D54">
      <w:pPr>
        <w:pStyle w:val="44"/>
        <w:keepLines w:val="0"/>
        <w:pageBreakBefore w:val="0"/>
        <w:kinsoku/>
        <w:overflowPunct/>
        <w:topLinePunct w:val="0"/>
        <w:bidi w:val="0"/>
        <w:spacing w:line="360" w:lineRule="auto"/>
        <w:ind w:firstLine="1749"/>
        <w:jc w:val="both"/>
        <w:rPr>
          <w:rFonts w:ascii="宋体" w:hAnsi="宋体" w:cs="宋体"/>
          <w:b/>
          <w:bCs/>
          <w:color w:val="auto"/>
          <w:sz w:val="36"/>
          <w:szCs w:val="36"/>
        </w:rPr>
      </w:pPr>
      <w:r>
        <w:rPr>
          <w:rFonts w:hint="eastAsia" w:ascii="宋体" w:hAnsi="宋体" w:cs="宋体"/>
          <w:b/>
          <w:bCs/>
          <w:color w:val="auto"/>
          <w:sz w:val="36"/>
          <w:szCs w:val="36"/>
          <w:lang w:eastAsia="zh-CN"/>
        </w:rPr>
        <w:t>投标单位</w:t>
      </w:r>
      <w:r>
        <w:rPr>
          <w:rFonts w:hint="eastAsia" w:ascii="宋体" w:hAnsi="宋体" w:cs="宋体"/>
          <w:b/>
          <w:bCs/>
          <w:color w:val="auto"/>
          <w:sz w:val="36"/>
          <w:szCs w:val="36"/>
        </w:rPr>
        <w:t>地址： </w:t>
      </w:r>
    </w:p>
    <w:p w14:paraId="5DC8DB7E">
      <w:pPr>
        <w:pStyle w:val="44"/>
        <w:keepLines w:val="0"/>
        <w:pageBreakBefore w:val="0"/>
        <w:kinsoku/>
        <w:overflowPunct/>
        <w:topLinePunct w:val="0"/>
        <w:bidi w:val="0"/>
        <w:spacing w:line="360" w:lineRule="auto"/>
        <w:ind w:firstLine="1749"/>
        <w:jc w:val="both"/>
        <w:rPr>
          <w:rFonts w:ascii="宋体" w:hAnsi="宋体" w:cs="宋体"/>
          <w:b/>
          <w:bCs/>
          <w:color w:val="auto"/>
          <w:sz w:val="36"/>
          <w:szCs w:val="36"/>
        </w:rPr>
      </w:pPr>
      <w:r>
        <w:rPr>
          <w:rFonts w:hint="eastAsia" w:ascii="宋体" w:hAnsi="宋体" w:cs="宋体"/>
          <w:b/>
          <w:bCs/>
          <w:color w:val="auto"/>
          <w:sz w:val="36"/>
          <w:szCs w:val="36"/>
        </w:rPr>
        <w:t>法定代表人：</w:t>
      </w:r>
    </w:p>
    <w:p w14:paraId="35885BBD">
      <w:pPr>
        <w:pStyle w:val="44"/>
        <w:keepLines w:val="0"/>
        <w:pageBreakBefore w:val="0"/>
        <w:kinsoku/>
        <w:overflowPunct/>
        <w:topLinePunct w:val="0"/>
        <w:bidi w:val="0"/>
        <w:spacing w:line="360" w:lineRule="auto"/>
        <w:ind w:firstLine="1749"/>
        <w:jc w:val="both"/>
        <w:rPr>
          <w:rFonts w:ascii="宋体" w:hAnsi="宋体" w:cs="宋体"/>
          <w:b/>
          <w:bCs/>
          <w:color w:val="auto"/>
          <w:sz w:val="36"/>
          <w:szCs w:val="36"/>
        </w:rPr>
      </w:pPr>
      <w:r>
        <w:rPr>
          <w:rFonts w:hint="eastAsia" w:ascii="宋体" w:hAnsi="宋体" w:cs="宋体"/>
          <w:b/>
          <w:bCs/>
          <w:color w:val="auto"/>
          <w:sz w:val="36"/>
          <w:szCs w:val="36"/>
        </w:rPr>
        <w:t>委托代理人（委托代理时填写）：</w:t>
      </w:r>
    </w:p>
    <w:p w14:paraId="7A18DA51">
      <w:pPr>
        <w:pStyle w:val="44"/>
        <w:keepLines w:val="0"/>
        <w:pageBreakBefore w:val="0"/>
        <w:kinsoku/>
        <w:overflowPunct/>
        <w:topLinePunct w:val="0"/>
        <w:bidi w:val="0"/>
        <w:spacing w:line="360" w:lineRule="auto"/>
        <w:ind w:firstLine="1749"/>
        <w:jc w:val="both"/>
        <w:rPr>
          <w:rFonts w:ascii="宋体" w:hAnsi="宋体" w:cs="宋体"/>
          <w:color w:val="auto"/>
          <w:sz w:val="28"/>
          <w:szCs w:val="28"/>
        </w:rPr>
      </w:pPr>
      <w:r>
        <w:rPr>
          <w:rFonts w:hint="eastAsia" w:ascii="宋体" w:hAnsi="宋体" w:cs="宋体"/>
          <w:b/>
          <w:bCs/>
          <w:color w:val="auto"/>
          <w:sz w:val="36"/>
          <w:szCs w:val="36"/>
        </w:rPr>
        <w:t>日 期 ：</w:t>
      </w:r>
      <w:r>
        <w:rPr>
          <w:rFonts w:ascii="宋体" w:hAnsi="宋体" w:cs="宋体"/>
          <w:color w:val="auto"/>
          <w:kern w:val="36"/>
          <w:sz w:val="28"/>
          <w:szCs w:val="32"/>
        </w:rPr>
        <w:br w:type="page"/>
      </w:r>
    </w:p>
    <w:p w14:paraId="76AF488D">
      <w:pPr>
        <w:keepLines w:val="0"/>
        <w:pageBreakBefore w:val="0"/>
        <w:widowControl/>
        <w:kinsoku/>
        <w:overflowPunct/>
        <w:topLinePunct w:val="0"/>
        <w:bidi w:val="0"/>
        <w:spacing w:line="360" w:lineRule="auto"/>
        <w:jc w:val="center"/>
        <w:rPr>
          <w:rFonts w:hint="eastAsia" w:ascii="宋体" w:hAnsi="宋体"/>
          <w:b/>
          <w:bCs/>
          <w:color w:val="auto"/>
          <w:sz w:val="36"/>
          <w:szCs w:val="36"/>
        </w:rPr>
      </w:pPr>
      <w:r>
        <w:rPr>
          <w:rFonts w:hint="eastAsia" w:ascii="宋体" w:hAnsi="宋体"/>
          <w:b/>
          <w:bCs/>
          <w:color w:val="auto"/>
          <w:sz w:val="36"/>
          <w:szCs w:val="36"/>
        </w:rPr>
        <w:t>一、响应函</w:t>
      </w:r>
    </w:p>
    <w:p w14:paraId="0123BDA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致：（</w:t>
      </w:r>
      <w:r>
        <w:rPr>
          <w:color w:val="auto"/>
          <w:sz w:val="24"/>
          <w:szCs w:val="24"/>
        </w:rPr>
        <w:t>征集人）</w:t>
      </w:r>
    </w:p>
    <w:p w14:paraId="36783B6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根据贵方项目名称</w:t>
      </w:r>
      <w:r>
        <w:rPr>
          <w:rFonts w:hint="eastAsia"/>
          <w:color w:val="auto"/>
          <w:sz w:val="24"/>
          <w:szCs w:val="24"/>
          <w:u w:val="single"/>
        </w:rPr>
        <w:t xml:space="preserve">     （项目编号：    ）</w:t>
      </w:r>
      <w:r>
        <w:rPr>
          <w:rFonts w:hint="eastAsia"/>
          <w:color w:val="auto"/>
          <w:sz w:val="24"/>
          <w:szCs w:val="24"/>
        </w:rPr>
        <w:t>征集文件，正式授权下述签字人</w:t>
      </w:r>
      <w:r>
        <w:rPr>
          <w:rFonts w:hint="eastAsia"/>
          <w:color w:val="auto"/>
          <w:sz w:val="24"/>
          <w:szCs w:val="24"/>
          <w:u w:val="single"/>
        </w:rPr>
        <w:t xml:space="preserve"> （姓名</w:t>
      </w:r>
      <w:r>
        <w:rPr>
          <w:color w:val="auto"/>
          <w:sz w:val="24"/>
          <w:szCs w:val="24"/>
          <w:u w:val="single"/>
        </w:rPr>
        <w:t>）</w:t>
      </w:r>
      <w:r>
        <w:rPr>
          <w:rFonts w:hint="eastAsia"/>
          <w:color w:val="auto"/>
          <w:sz w:val="24"/>
          <w:szCs w:val="24"/>
          <w:u w:val="single"/>
        </w:rPr>
        <w:t xml:space="preserve"> </w:t>
      </w:r>
      <w:r>
        <w:rPr>
          <w:rFonts w:hint="eastAsia"/>
          <w:color w:val="auto"/>
          <w:sz w:val="24"/>
          <w:szCs w:val="24"/>
        </w:rPr>
        <w:t>全权代表</w:t>
      </w:r>
      <w:r>
        <w:rPr>
          <w:rFonts w:hint="eastAsia"/>
          <w:color w:val="auto"/>
          <w:sz w:val="24"/>
          <w:szCs w:val="24"/>
          <w:u w:val="single"/>
        </w:rPr>
        <w:t xml:space="preserve">   （</w:t>
      </w:r>
      <w:r>
        <w:rPr>
          <w:rFonts w:hint="eastAsia"/>
          <w:color w:val="auto"/>
          <w:sz w:val="24"/>
          <w:szCs w:val="24"/>
          <w:u w:val="single"/>
          <w:lang w:eastAsia="zh-CN"/>
        </w:rPr>
        <w:t>投标单位</w:t>
      </w:r>
      <w:r>
        <w:rPr>
          <w:color w:val="auto"/>
          <w:sz w:val="24"/>
          <w:szCs w:val="24"/>
          <w:u w:val="single"/>
        </w:rPr>
        <w:t>）</w:t>
      </w:r>
      <w:r>
        <w:rPr>
          <w:rFonts w:hint="eastAsia"/>
          <w:color w:val="auto"/>
          <w:sz w:val="24"/>
          <w:szCs w:val="24"/>
          <w:u w:val="single"/>
        </w:rPr>
        <w:t xml:space="preserve">    </w:t>
      </w:r>
      <w:r>
        <w:rPr>
          <w:rFonts w:hint="eastAsia"/>
          <w:color w:val="auto"/>
          <w:sz w:val="24"/>
          <w:szCs w:val="24"/>
        </w:rPr>
        <w:t>参加贵方组织的征</w:t>
      </w:r>
      <w:r>
        <w:rPr>
          <w:color w:val="auto"/>
          <w:sz w:val="24"/>
          <w:szCs w:val="24"/>
        </w:rPr>
        <w:t>集</w:t>
      </w:r>
      <w:r>
        <w:rPr>
          <w:rFonts w:hint="eastAsia"/>
          <w:color w:val="auto"/>
          <w:sz w:val="24"/>
          <w:szCs w:val="24"/>
        </w:rPr>
        <w:t>活动，按照征集文件要求提交响应文件。</w:t>
      </w:r>
    </w:p>
    <w:p w14:paraId="7C859FC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据此函，签字人兹宣布同意如下：</w:t>
      </w:r>
    </w:p>
    <w:p w14:paraId="169094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1.按征集文件项目需求提交响应报价，报价、服务期等详见开标一览表。</w:t>
      </w:r>
    </w:p>
    <w:p w14:paraId="6BAD8A8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2.我方同意在本标段征集文件中规定的响应文件递交截止之日起90天内遵守本响应文件中的承诺且在此期限期满之前均具有约束力。</w:t>
      </w:r>
    </w:p>
    <w:p w14:paraId="7F9EBB6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3.我方承诺已经具备《中华人民共和国政府采购法》中规定的参加征</w:t>
      </w:r>
      <w:r>
        <w:rPr>
          <w:color w:val="auto"/>
          <w:sz w:val="24"/>
          <w:szCs w:val="24"/>
        </w:rPr>
        <w:t>集</w:t>
      </w:r>
      <w:r>
        <w:rPr>
          <w:rFonts w:hint="eastAsia"/>
          <w:color w:val="auto"/>
          <w:sz w:val="24"/>
          <w:szCs w:val="24"/>
        </w:rPr>
        <w:t>活动的</w:t>
      </w:r>
      <w:r>
        <w:rPr>
          <w:rFonts w:hint="eastAsia"/>
          <w:color w:val="auto"/>
          <w:sz w:val="24"/>
          <w:szCs w:val="24"/>
          <w:lang w:eastAsia="zh-CN"/>
        </w:rPr>
        <w:t>投标单位</w:t>
      </w:r>
      <w:r>
        <w:rPr>
          <w:rFonts w:hint="eastAsia"/>
          <w:color w:val="auto"/>
          <w:sz w:val="24"/>
          <w:szCs w:val="24"/>
        </w:rPr>
        <w:t>应当具备的条件：</w:t>
      </w:r>
    </w:p>
    <w:p w14:paraId="32DD9C5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(1)具有独立承担民事责任的能力；</w:t>
      </w:r>
    </w:p>
    <w:p w14:paraId="41D8965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(2)具有良好的商业信誉和健全的财务会计制度；</w:t>
      </w:r>
    </w:p>
    <w:p w14:paraId="2CA682E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(3)具有履行合同所必需的设备和专业技术能力；</w:t>
      </w:r>
    </w:p>
    <w:p w14:paraId="4C1E28D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(4)有依法缴纳税收和社会保障资金的良好记录；</w:t>
      </w:r>
    </w:p>
    <w:p w14:paraId="59FFDBA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(5)参加此项活动前三年内，在经营活动中没有重大违法记录。</w:t>
      </w:r>
    </w:p>
    <w:p w14:paraId="291385E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4.我方根据征集文件的规定，承担完成合同的责任和义务。</w:t>
      </w:r>
    </w:p>
    <w:p w14:paraId="76BFF3F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5.我方已详细审核征集文件，我方知道必须放弃提出含糊不清或误解问题的权利。</w:t>
      </w:r>
    </w:p>
    <w:p w14:paraId="189B02B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6.如果在响应文件有效期内撤回或者有其他违约行为，我方的保证金可被贵方全部或部分没收。</w:t>
      </w:r>
    </w:p>
    <w:p w14:paraId="6DB6D7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7.同意应贵方要求提供与本次</w:t>
      </w:r>
      <w:r>
        <w:rPr>
          <w:rFonts w:hint="eastAsia"/>
          <w:color w:val="auto"/>
          <w:sz w:val="24"/>
          <w:szCs w:val="24"/>
          <w:lang w:val="en-US" w:eastAsia="zh-CN"/>
        </w:rPr>
        <w:t>征集</w:t>
      </w:r>
      <w:r>
        <w:rPr>
          <w:rFonts w:hint="eastAsia"/>
          <w:color w:val="auto"/>
          <w:sz w:val="24"/>
          <w:szCs w:val="24"/>
        </w:rPr>
        <w:t>活动有关的任何数据或资料。</w:t>
      </w:r>
    </w:p>
    <w:p w14:paraId="6B47D97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8.我方完全理解，最低报价不是中标（成交）的唯一条件。</w:t>
      </w:r>
    </w:p>
    <w:p w14:paraId="054C7D5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9.若贵方需要，我方愿意提供我方作出的一切承诺的证明材料。</w:t>
      </w:r>
    </w:p>
    <w:p w14:paraId="2D70280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10.我方将严格遵守《中华人民共和国招</w:t>
      </w:r>
      <w:r>
        <w:rPr>
          <w:color w:val="auto"/>
          <w:sz w:val="24"/>
          <w:szCs w:val="24"/>
        </w:rPr>
        <w:t>标投标法</w:t>
      </w:r>
      <w:r>
        <w:rPr>
          <w:rFonts w:hint="eastAsia"/>
          <w:color w:val="auto"/>
          <w:sz w:val="24"/>
          <w:szCs w:val="24"/>
        </w:rPr>
        <w:t>》</w:t>
      </w:r>
      <w:r>
        <w:rPr>
          <w:rFonts w:hint="eastAsia"/>
          <w:color w:val="auto"/>
          <w:sz w:val="24"/>
          <w:szCs w:val="24"/>
          <w:lang w:eastAsia="zh-CN"/>
        </w:rPr>
        <w:t>、《中华人民共和国政府采购法》</w:t>
      </w:r>
      <w:r>
        <w:rPr>
          <w:rFonts w:hint="eastAsia"/>
          <w:color w:val="auto"/>
          <w:sz w:val="24"/>
          <w:szCs w:val="24"/>
        </w:rPr>
        <w:t>等</w:t>
      </w:r>
      <w:r>
        <w:rPr>
          <w:color w:val="auto"/>
          <w:sz w:val="24"/>
          <w:szCs w:val="24"/>
        </w:rPr>
        <w:t>法律法规</w:t>
      </w:r>
      <w:r>
        <w:rPr>
          <w:rFonts w:hint="eastAsia"/>
          <w:color w:val="auto"/>
          <w:sz w:val="24"/>
          <w:szCs w:val="24"/>
        </w:rPr>
        <w:t>，</w:t>
      </w:r>
      <w:r>
        <w:rPr>
          <w:rFonts w:hint="eastAsia"/>
          <w:color w:val="auto"/>
          <w:sz w:val="24"/>
          <w:szCs w:val="24"/>
          <w:lang w:eastAsia="zh-CN"/>
        </w:rPr>
        <w:t>投标单位</w:t>
      </w:r>
      <w:r>
        <w:rPr>
          <w:rFonts w:hint="eastAsia"/>
          <w:color w:val="auto"/>
          <w:sz w:val="24"/>
          <w:szCs w:val="24"/>
        </w:rPr>
        <w:t>有下列情形之一的，处以采购金额5‰以上10‰以下的罚款，列入不良行为记录名单，在一至三年内禁止参加活动，有违法所得的，并处没收违法所得，情节严重的，由</w:t>
      </w:r>
      <w:r>
        <w:rPr>
          <w:rFonts w:hint="eastAsia"/>
          <w:color w:val="auto"/>
          <w:sz w:val="24"/>
          <w:szCs w:val="24"/>
          <w:lang w:val="en-US" w:eastAsia="zh-CN"/>
        </w:rPr>
        <w:t>市场监督管理部门</w:t>
      </w:r>
      <w:r>
        <w:rPr>
          <w:rFonts w:hint="eastAsia"/>
          <w:color w:val="auto"/>
          <w:sz w:val="24"/>
          <w:szCs w:val="24"/>
        </w:rPr>
        <w:t>吊销营业执照；构成犯罪的，依法追究刑事责任：</w:t>
      </w:r>
    </w:p>
    <w:p w14:paraId="581E36A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(1)提供虚假材料谋取中标、成交的；</w:t>
      </w:r>
    </w:p>
    <w:p w14:paraId="1C9C756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(2)采取不正当手段诋毁、排挤其他</w:t>
      </w:r>
      <w:r>
        <w:rPr>
          <w:rFonts w:hint="eastAsia"/>
          <w:color w:val="auto"/>
          <w:sz w:val="24"/>
          <w:szCs w:val="24"/>
          <w:lang w:eastAsia="zh-CN"/>
        </w:rPr>
        <w:t>投标单位</w:t>
      </w:r>
      <w:r>
        <w:rPr>
          <w:rFonts w:hint="eastAsia"/>
          <w:color w:val="auto"/>
          <w:sz w:val="24"/>
          <w:szCs w:val="24"/>
        </w:rPr>
        <w:t>的；</w:t>
      </w:r>
    </w:p>
    <w:p w14:paraId="7397203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(3)与征集人、其他</w:t>
      </w:r>
      <w:r>
        <w:rPr>
          <w:rFonts w:hint="eastAsia"/>
          <w:color w:val="auto"/>
          <w:sz w:val="24"/>
          <w:szCs w:val="24"/>
          <w:lang w:eastAsia="zh-CN"/>
        </w:rPr>
        <w:t>投标单位</w:t>
      </w:r>
      <w:r>
        <w:rPr>
          <w:rFonts w:hint="eastAsia"/>
          <w:color w:val="auto"/>
          <w:sz w:val="24"/>
          <w:szCs w:val="24"/>
        </w:rPr>
        <w:t>或者征集</w:t>
      </w:r>
      <w:r>
        <w:rPr>
          <w:rFonts w:hint="eastAsia"/>
          <w:color w:val="auto"/>
          <w:sz w:val="24"/>
          <w:szCs w:val="24"/>
          <w:lang w:eastAsia="zh-CN"/>
        </w:rPr>
        <w:t>投标单位</w:t>
      </w:r>
      <w:r>
        <w:rPr>
          <w:rFonts w:hint="eastAsia"/>
          <w:color w:val="auto"/>
          <w:sz w:val="24"/>
          <w:szCs w:val="24"/>
        </w:rPr>
        <w:t>恶意串通的；</w:t>
      </w:r>
    </w:p>
    <w:p w14:paraId="04031C0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(4)向征集人、征集</w:t>
      </w:r>
      <w:r>
        <w:rPr>
          <w:rFonts w:hint="eastAsia"/>
          <w:color w:val="auto"/>
          <w:sz w:val="24"/>
          <w:szCs w:val="24"/>
          <w:lang w:eastAsia="zh-CN"/>
        </w:rPr>
        <w:t>投标单位</w:t>
      </w:r>
      <w:r>
        <w:rPr>
          <w:rFonts w:hint="eastAsia"/>
          <w:color w:val="auto"/>
          <w:sz w:val="24"/>
          <w:szCs w:val="24"/>
        </w:rPr>
        <w:t>行贿或者提供其他不正当利益的；</w:t>
      </w:r>
    </w:p>
    <w:p w14:paraId="0697B51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(5)在征集过程中与征集人进行协商谈判的；</w:t>
      </w:r>
    </w:p>
    <w:p w14:paraId="18A00EC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(6)拒绝有关部门监督检查或提供虚假情况的。 </w:t>
      </w:r>
    </w:p>
    <w:p w14:paraId="3A15859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p>
    <w:p w14:paraId="457899F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法定代表人或其委托代理人签字（或盖章）：</w:t>
      </w:r>
    </w:p>
    <w:p w14:paraId="035870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lang w:eastAsia="zh-CN"/>
        </w:rPr>
        <w:t>投标单位</w:t>
      </w:r>
      <w:r>
        <w:rPr>
          <w:rFonts w:hint="eastAsia"/>
          <w:color w:val="auto"/>
          <w:sz w:val="24"/>
          <w:szCs w:val="24"/>
        </w:rPr>
        <w:t>公章：</w:t>
      </w:r>
    </w:p>
    <w:p w14:paraId="20FEC23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日期：</w:t>
      </w:r>
    </w:p>
    <w:p w14:paraId="79E9397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color w:val="auto"/>
          <w:sz w:val="24"/>
          <w:szCs w:val="24"/>
        </w:rPr>
      </w:pPr>
      <w:r>
        <w:rPr>
          <w:rFonts w:hint="eastAsia"/>
          <w:color w:val="auto"/>
          <w:sz w:val="24"/>
          <w:szCs w:val="24"/>
        </w:rPr>
        <w:t>注：未按照本响应函的格式要求填写的，将造成非实质响应，从而导致该</w:t>
      </w:r>
      <w:r>
        <w:rPr>
          <w:rFonts w:hint="eastAsia"/>
          <w:color w:val="auto"/>
          <w:sz w:val="24"/>
          <w:szCs w:val="24"/>
          <w:lang w:eastAsia="zh-CN"/>
        </w:rPr>
        <w:t>投标单位</w:t>
      </w:r>
      <w:r>
        <w:rPr>
          <w:rFonts w:hint="eastAsia"/>
          <w:color w:val="auto"/>
          <w:sz w:val="24"/>
          <w:szCs w:val="24"/>
        </w:rPr>
        <w:t>响应无效。</w:t>
      </w:r>
    </w:p>
    <w:p w14:paraId="4071BAF8">
      <w:pPr>
        <w:keepLines w:val="0"/>
        <w:pageBreakBefore w:val="0"/>
        <w:widowControl/>
        <w:kinsoku/>
        <w:overflowPunct/>
        <w:topLinePunct w:val="0"/>
        <w:bidi w:val="0"/>
        <w:spacing w:line="360" w:lineRule="auto"/>
        <w:jc w:val="center"/>
        <w:rPr>
          <w:rFonts w:ascii="宋体" w:hAnsi="宋体" w:cs="宋体"/>
          <w:color w:val="auto"/>
          <w:sz w:val="22"/>
          <w:szCs w:val="28"/>
        </w:rPr>
      </w:pPr>
      <w:r>
        <w:rPr>
          <w:rFonts w:ascii="宋体" w:hAnsi="宋体" w:cs="宋体"/>
          <w:color w:val="auto"/>
          <w:sz w:val="22"/>
          <w:szCs w:val="28"/>
        </w:rPr>
        <w:br w:type="page"/>
      </w:r>
    </w:p>
    <w:p w14:paraId="3A77C438">
      <w:pPr>
        <w:keepLines w:val="0"/>
        <w:pageBreakBefore w:val="0"/>
        <w:widowControl/>
        <w:kinsoku/>
        <w:overflowPunct/>
        <w:topLinePunct w:val="0"/>
        <w:bidi w:val="0"/>
        <w:spacing w:line="360" w:lineRule="auto"/>
        <w:jc w:val="center"/>
        <w:rPr>
          <w:rFonts w:ascii="宋体" w:hAnsi="宋体"/>
          <w:b/>
          <w:bCs/>
          <w:color w:val="auto"/>
          <w:sz w:val="36"/>
          <w:szCs w:val="36"/>
        </w:rPr>
      </w:pPr>
      <w:r>
        <w:rPr>
          <w:rFonts w:hint="eastAsia" w:ascii="宋体" w:hAnsi="宋体"/>
          <w:b/>
          <w:bCs/>
          <w:color w:val="auto"/>
          <w:sz w:val="36"/>
          <w:szCs w:val="36"/>
        </w:rPr>
        <w:t>二、开标一览表</w:t>
      </w:r>
    </w:p>
    <w:p w14:paraId="5CB1F544">
      <w:pPr>
        <w:keepLines w:val="0"/>
        <w:pageBreakBefore w:val="0"/>
        <w:kinsoku/>
        <w:overflowPunct/>
        <w:topLinePunct w:val="0"/>
        <w:bidi w:val="0"/>
        <w:spacing w:line="360" w:lineRule="auto"/>
        <w:ind w:firstLine="720" w:firstLineChars="300"/>
        <w:rPr>
          <w:rFonts w:ascii="宋体" w:hAnsi="宋体"/>
          <w:bCs/>
          <w:color w:val="auto"/>
          <w:sz w:val="24"/>
        </w:rPr>
      </w:pPr>
      <w:r>
        <w:rPr>
          <w:rFonts w:hint="eastAsia" w:ascii="宋体" w:hAnsi="宋体"/>
          <w:bCs/>
          <w:color w:val="auto"/>
          <w:sz w:val="24"/>
        </w:rPr>
        <w:t>项目编号：</w:t>
      </w:r>
    </w:p>
    <w:p w14:paraId="018A404C">
      <w:pPr>
        <w:keepLines w:val="0"/>
        <w:pageBreakBefore w:val="0"/>
        <w:kinsoku/>
        <w:overflowPunct/>
        <w:topLinePunct w:val="0"/>
        <w:bidi w:val="0"/>
        <w:spacing w:line="360" w:lineRule="auto"/>
        <w:ind w:firstLine="720" w:firstLineChars="300"/>
        <w:rPr>
          <w:rFonts w:ascii="宋体" w:hAnsi="宋体"/>
          <w:bCs/>
          <w:color w:val="auto"/>
          <w:sz w:val="24"/>
        </w:rPr>
      </w:pPr>
      <w:r>
        <w:rPr>
          <w:rFonts w:hint="eastAsia" w:ascii="宋体" w:hAnsi="宋体"/>
          <w:bCs/>
          <w:color w:val="auto"/>
          <w:sz w:val="24"/>
        </w:rPr>
        <w:t>项目名称：</w:t>
      </w:r>
    </w:p>
    <w:tbl>
      <w:tblPr>
        <w:tblStyle w:val="49"/>
        <w:tblpPr w:leftFromText="180" w:rightFromText="180" w:vertAnchor="text" w:horzAnchor="page" w:tblpX="1532" w:tblpY="294"/>
        <w:tblOverlap w:val="never"/>
        <w:tblW w:w="92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1"/>
        <w:gridCol w:w="4980"/>
      </w:tblGrid>
      <w:tr w14:paraId="45465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4281" w:type="dxa"/>
          </w:tcPr>
          <w:p w14:paraId="66F2A728">
            <w:pPr>
              <w:keepLines w:val="0"/>
              <w:pageBreakBefore w:val="0"/>
              <w:kinsoku/>
              <w:overflowPunct/>
              <w:topLinePunct w:val="0"/>
              <w:bidi w:val="0"/>
              <w:spacing w:line="360" w:lineRule="auto"/>
              <w:jc w:val="center"/>
              <w:rPr>
                <w:rFonts w:hint="eastAsia" w:ascii="宋体" w:hAnsi="宋体" w:eastAsia="宋体"/>
                <w:bCs/>
                <w:color w:val="auto"/>
                <w:sz w:val="24"/>
                <w:lang w:eastAsia="zh-CN"/>
              </w:rPr>
            </w:pPr>
            <w:r>
              <w:rPr>
                <w:rFonts w:hint="eastAsia" w:ascii="宋体" w:hAnsi="宋体"/>
                <w:bCs/>
                <w:color w:val="auto"/>
                <w:sz w:val="24"/>
                <w:lang w:eastAsia="zh-CN"/>
              </w:rPr>
              <w:t>内容</w:t>
            </w:r>
          </w:p>
        </w:tc>
        <w:tc>
          <w:tcPr>
            <w:tcW w:w="4980" w:type="dxa"/>
          </w:tcPr>
          <w:p w14:paraId="26D898D6">
            <w:pPr>
              <w:keepLines w:val="0"/>
              <w:pageBreakBefore w:val="0"/>
              <w:kinsoku/>
              <w:overflowPunct/>
              <w:topLinePunct w:val="0"/>
              <w:bidi w:val="0"/>
              <w:spacing w:line="360" w:lineRule="auto"/>
              <w:jc w:val="center"/>
              <w:rPr>
                <w:rFonts w:ascii="宋体" w:hAnsi="宋体"/>
                <w:bCs/>
                <w:color w:val="auto"/>
                <w:sz w:val="24"/>
              </w:rPr>
            </w:pPr>
            <w:r>
              <w:rPr>
                <w:rFonts w:hint="eastAsia" w:ascii="宋体" w:hAnsi="宋体"/>
                <w:bCs/>
                <w:color w:val="auto"/>
                <w:sz w:val="24"/>
                <w:lang w:eastAsia="zh-CN"/>
              </w:rPr>
              <w:t>报价</w:t>
            </w:r>
          </w:p>
        </w:tc>
      </w:tr>
      <w:tr w14:paraId="3CAE6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81" w:type="dxa"/>
            <w:vAlign w:val="center"/>
          </w:tcPr>
          <w:p w14:paraId="5EE65CAE">
            <w:pPr>
              <w:keepLines w:val="0"/>
              <w:pageBreakBefore w:val="0"/>
              <w:widowControl/>
              <w:shd w:val="clear" w:color="auto" w:fill="FFFFFF"/>
              <w:kinsoku/>
              <w:overflowPunct/>
              <w:topLinePunct w:val="0"/>
              <w:bidi w:val="0"/>
              <w:spacing w:line="360" w:lineRule="auto"/>
              <w:jc w:val="left"/>
              <w:rPr>
                <w:rFonts w:hint="eastAsia" w:ascii="宋体" w:hAnsi="宋体"/>
                <w:bCs/>
                <w:color w:val="auto"/>
                <w:sz w:val="28"/>
                <w:szCs w:val="28"/>
              </w:rPr>
            </w:pPr>
            <w:r>
              <w:rPr>
                <w:rFonts w:hint="eastAsia" w:ascii="宋体" w:hAnsi="宋体"/>
                <w:bCs/>
                <w:color w:val="auto"/>
                <w:sz w:val="28"/>
                <w:szCs w:val="28"/>
              </w:rPr>
              <w:t>①</w:t>
            </w:r>
            <w:r>
              <w:rPr>
                <w:rFonts w:hint="eastAsia" w:ascii="宋体" w:hAnsi="宋体"/>
                <w:bCs/>
                <w:color w:val="auto"/>
                <w:sz w:val="28"/>
                <w:szCs w:val="28"/>
                <w:lang w:eastAsia="zh-CN"/>
              </w:rPr>
              <w:t>招标代理费</w:t>
            </w:r>
            <w:r>
              <w:rPr>
                <w:rFonts w:hint="eastAsia" w:ascii="宋体" w:hAnsi="宋体"/>
                <w:bCs/>
                <w:color w:val="auto"/>
                <w:sz w:val="28"/>
                <w:szCs w:val="28"/>
              </w:rPr>
              <w:t>按计价格【2002】1980号</w:t>
            </w:r>
            <w:r>
              <w:rPr>
                <w:rFonts w:hint="eastAsia" w:ascii="宋体" w:hAnsi="宋体"/>
                <w:bCs/>
                <w:color w:val="auto"/>
                <w:sz w:val="28"/>
                <w:szCs w:val="28"/>
                <w:lang w:eastAsia="zh-CN"/>
              </w:rPr>
              <w:t>、工程监理费按发改价格【2007】670号文</w:t>
            </w:r>
            <w:r>
              <w:rPr>
                <w:rFonts w:hint="eastAsia" w:ascii="宋体" w:hAnsi="宋体"/>
                <w:bCs/>
                <w:color w:val="auto"/>
                <w:sz w:val="28"/>
                <w:szCs w:val="28"/>
              </w:rPr>
              <w:t>规定的收费标准</w:t>
            </w:r>
          </w:p>
          <w:p w14:paraId="51B00FB5">
            <w:pPr>
              <w:keepLines w:val="0"/>
              <w:pageBreakBefore w:val="0"/>
              <w:widowControl/>
              <w:shd w:val="clear" w:color="auto" w:fill="FFFFFF"/>
              <w:kinsoku/>
              <w:overflowPunct/>
              <w:topLinePunct w:val="0"/>
              <w:bidi w:val="0"/>
              <w:spacing w:line="360" w:lineRule="auto"/>
              <w:jc w:val="left"/>
              <w:rPr>
                <w:rFonts w:hint="eastAsia" w:ascii="宋体" w:hAnsi="宋体"/>
                <w:bCs/>
                <w:color w:val="auto"/>
                <w:sz w:val="28"/>
                <w:szCs w:val="28"/>
              </w:rPr>
            </w:pPr>
            <w:r>
              <w:rPr>
                <w:rFonts w:hint="eastAsia" w:ascii="宋体" w:hAnsi="宋体"/>
                <w:bCs/>
                <w:color w:val="auto"/>
                <w:sz w:val="28"/>
                <w:szCs w:val="28"/>
                <w:lang w:eastAsia="zh-CN"/>
              </w:rPr>
              <w:t>②</w:t>
            </w:r>
            <w:r>
              <w:rPr>
                <w:rFonts w:hint="eastAsia" w:ascii="宋体" w:hAnsi="宋体"/>
                <w:bCs/>
                <w:color w:val="auto"/>
                <w:sz w:val="28"/>
                <w:szCs w:val="28"/>
                <w:lang w:val="en-US" w:eastAsia="zh-CN"/>
              </w:rPr>
              <w:t>工程量清单编制及招标控制价编制费、工程结算审核、工程结算复核</w:t>
            </w:r>
            <w:r>
              <w:rPr>
                <w:rFonts w:hint="eastAsia" w:ascii="宋体" w:hAnsi="宋体"/>
                <w:bCs/>
                <w:color w:val="auto"/>
                <w:sz w:val="28"/>
                <w:szCs w:val="28"/>
                <w:lang w:eastAsia="zh-CN"/>
              </w:rPr>
              <w:t>按</w:t>
            </w:r>
            <w:r>
              <w:rPr>
                <w:rFonts w:hint="eastAsia" w:ascii="宋体" w:hAnsi="宋体"/>
                <w:bCs/>
                <w:color w:val="auto"/>
                <w:sz w:val="28"/>
                <w:szCs w:val="28"/>
              </w:rPr>
              <w:t>苏价服【2014】383号</w:t>
            </w:r>
            <w:r>
              <w:rPr>
                <w:rFonts w:hint="eastAsia" w:ascii="宋体" w:hAnsi="宋体"/>
                <w:bCs/>
                <w:color w:val="auto"/>
                <w:sz w:val="28"/>
                <w:szCs w:val="28"/>
                <w:lang w:eastAsia="zh-CN"/>
              </w:rPr>
              <w:t>文</w:t>
            </w:r>
            <w:r>
              <w:rPr>
                <w:rFonts w:hint="eastAsia" w:ascii="宋体" w:hAnsi="宋体"/>
                <w:bCs/>
                <w:color w:val="auto"/>
                <w:sz w:val="28"/>
                <w:szCs w:val="28"/>
              </w:rPr>
              <w:t>规定的收费标准</w:t>
            </w:r>
            <w:r>
              <w:rPr>
                <w:rFonts w:hint="eastAsia" w:ascii="宋体" w:hAnsi="宋体"/>
                <w:bCs/>
                <w:color w:val="auto"/>
                <w:sz w:val="28"/>
                <w:szCs w:val="28"/>
                <w:lang w:eastAsia="zh-CN"/>
              </w:rPr>
              <w:t>，效益收费按核减额的</w:t>
            </w:r>
            <w:r>
              <w:rPr>
                <w:rFonts w:hint="eastAsia" w:ascii="宋体" w:hAnsi="宋体"/>
                <w:bCs/>
                <w:color w:val="auto"/>
                <w:sz w:val="28"/>
                <w:szCs w:val="28"/>
                <w:lang w:val="en-US" w:eastAsia="zh-CN"/>
              </w:rPr>
              <w:t>收费标准</w:t>
            </w:r>
          </w:p>
          <w:p w14:paraId="74FAF546">
            <w:pPr>
              <w:keepLines w:val="0"/>
              <w:pageBreakBefore w:val="0"/>
              <w:widowControl/>
              <w:kinsoku/>
              <w:overflowPunct/>
              <w:topLinePunct w:val="0"/>
              <w:bidi w:val="0"/>
              <w:spacing w:line="360" w:lineRule="auto"/>
              <w:jc w:val="center"/>
              <w:rPr>
                <w:rFonts w:hint="eastAsia" w:ascii="宋体" w:hAnsi="宋体" w:eastAsia="宋体" w:cs="宋体"/>
                <w:color w:val="0000FF"/>
                <w:lang w:val="en-US" w:eastAsia="zh-CN"/>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p>
        </w:tc>
        <w:tc>
          <w:tcPr>
            <w:tcW w:w="4980" w:type="dxa"/>
            <w:shd w:val="clear" w:color="auto" w:fill="auto"/>
            <w:vAlign w:val="center"/>
          </w:tcPr>
          <w:p w14:paraId="074D074E">
            <w:pPr>
              <w:keepLines w:val="0"/>
              <w:pageBreakBefore w:val="0"/>
              <w:widowControl/>
              <w:shd w:val="clear" w:color="auto" w:fill="FFFFFF"/>
              <w:kinsoku/>
              <w:overflowPunct/>
              <w:topLinePunct w:val="0"/>
              <w:bidi w:val="0"/>
              <w:spacing w:line="360" w:lineRule="auto"/>
              <w:jc w:val="left"/>
              <w:rPr>
                <w:rFonts w:hint="eastAsia" w:ascii="宋体" w:hAnsi="宋体"/>
                <w:bCs/>
                <w:color w:val="auto"/>
                <w:sz w:val="28"/>
                <w:szCs w:val="28"/>
                <w:lang w:eastAsia="zh-CN"/>
              </w:rPr>
            </w:pPr>
            <w:r>
              <w:rPr>
                <w:rFonts w:hint="eastAsia" w:ascii="宋体" w:hAnsi="宋体"/>
                <w:bCs/>
                <w:color w:val="auto"/>
                <w:sz w:val="28"/>
                <w:szCs w:val="28"/>
                <w:lang w:eastAsia="zh-CN"/>
              </w:rPr>
              <w:t>基本费按计费标准</w:t>
            </w:r>
            <w:r>
              <w:rPr>
                <w:rFonts w:hint="eastAsia" w:ascii="宋体" w:hAnsi="宋体"/>
                <w:bCs/>
                <w:color w:val="auto"/>
                <w:sz w:val="28"/>
                <w:szCs w:val="28"/>
              </w:rPr>
              <w:t>下浮</w:t>
            </w:r>
            <w:r>
              <w:rPr>
                <w:rFonts w:hint="eastAsia" w:ascii="宋体" w:hAnsi="宋体"/>
                <w:bCs/>
                <w:color w:val="auto"/>
                <w:sz w:val="28"/>
                <w:szCs w:val="28"/>
                <w:u w:val="single"/>
              </w:rPr>
              <w:t xml:space="preserve">  </w:t>
            </w:r>
            <w:r>
              <w:rPr>
                <w:rFonts w:hint="eastAsia" w:ascii="宋体" w:hAnsi="宋体"/>
                <w:bCs/>
                <w:color w:val="auto"/>
                <w:sz w:val="28"/>
                <w:szCs w:val="28"/>
                <w:u w:val="single"/>
                <w:lang w:val="en-US" w:eastAsia="zh-CN"/>
              </w:rPr>
              <w:t xml:space="preserve">     </w:t>
            </w:r>
            <w:r>
              <w:rPr>
                <w:rFonts w:hint="eastAsia" w:ascii="宋体" w:hAnsi="宋体"/>
                <w:bCs/>
                <w:color w:val="auto"/>
                <w:sz w:val="28"/>
                <w:szCs w:val="28"/>
              </w:rPr>
              <w:t xml:space="preserve"> </w:t>
            </w:r>
            <w:r>
              <w:rPr>
                <w:rFonts w:hint="eastAsia" w:ascii="宋体" w:hAnsi="宋体"/>
                <w:bCs/>
                <w:color w:val="auto"/>
                <w:sz w:val="28"/>
                <w:szCs w:val="28"/>
                <w:lang w:val="en-US" w:eastAsia="zh-CN"/>
              </w:rPr>
              <w:t>%</w:t>
            </w:r>
            <w:r>
              <w:rPr>
                <w:rFonts w:hint="eastAsia" w:ascii="宋体" w:hAnsi="宋体"/>
                <w:bCs/>
                <w:color w:val="auto"/>
                <w:sz w:val="28"/>
                <w:szCs w:val="28"/>
                <w:lang w:eastAsia="zh-CN"/>
              </w:rPr>
              <w:t>计取，</w:t>
            </w:r>
          </w:p>
          <w:p w14:paraId="0C889A83">
            <w:pPr>
              <w:keepLines w:val="0"/>
              <w:pageBreakBefore w:val="0"/>
              <w:widowControl/>
              <w:shd w:val="clear" w:color="auto" w:fill="FFFFFF"/>
              <w:kinsoku/>
              <w:overflowPunct/>
              <w:topLinePunct w:val="0"/>
              <w:bidi w:val="0"/>
              <w:spacing w:line="360" w:lineRule="auto"/>
              <w:jc w:val="left"/>
              <w:rPr>
                <w:rFonts w:hint="eastAsia" w:ascii="宋体" w:hAnsi="宋体" w:eastAsia="宋体" w:cs="宋体"/>
                <w:bCs/>
                <w:color w:val="auto"/>
                <w:kern w:val="2"/>
                <w:sz w:val="24"/>
                <w:szCs w:val="24"/>
                <w:lang w:val="en-US" w:eastAsia="zh-CN" w:bidi="ar-SA"/>
                <w14:textFill>
                  <w14:gradFill>
                    <w14:gsLst>
                      <w14:gs w14:pos="50000">
                        <w14:schemeClr w14:val="tx1"/>
                      </w14:gs>
                      <w14:gs w14:pos="0">
                        <w14:schemeClr w14:val="tx1">
                          <w14:lumMod w14:val="25000"/>
                          <w14:lumOff w14:val="75000"/>
                        </w14:schemeClr>
                      </w14:gs>
                      <w14:gs w14:pos="100000">
                        <w14:schemeClr w14:val="tx1">
                          <w14:lumMod w14:val="85000"/>
                        </w14:schemeClr>
                      </w14:gs>
                    </w14:gsLst>
                    <w14:lin w14:ang="5400000" w14:scaled="1"/>
                  </w14:gradFill>
                </w14:textFill>
              </w:rPr>
            </w:pPr>
            <w:r>
              <w:rPr>
                <w:rFonts w:hint="eastAsia" w:ascii="宋体" w:hAnsi="宋体"/>
                <w:bCs/>
                <w:color w:val="auto"/>
                <w:sz w:val="28"/>
                <w:szCs w:val="28"/>
                <w:lang w:eastAsia="zh-CN"/>
              </w:rPr>
              <w:t>效益收费按核减额的</w:t>
            </w:r>
            <w:r>
              <w:rPr>
                <w:rFonts w:hint="eastAsia" w:ascii="宋体" w:hAnsi="宋体"/>
                <w:bCs/>
                <w:color w:val="auto"/>
                <w:sz w:val="28"/>
                <w:szCs w:val="28"/>
                <w:u w:val="single"/>
                <w:lang w:val="en-US" w:eastAsia="zh-CN"/>
              </w:rPr>
              <w:t xml:space="preserve">       </w:t>
            </w:r>
            <w:r>
              <w:rPr>
                <w:rFonts w:hint="eastAsia" w:ascii="宋体" w:hAnsi="宋体"/>
                <w:bCs/>
                <w:color w:val="auto"/>
                <w:sz w:val="28"/>
                <w:szCs w:val="28"/>
                <w:lang w:val="en-US" w:eastAsia="zh-CN"/>
              </w:rPr>
              <w:t xml:space="preserve"> %计取</w:t>
            </w:r>
            <w:r>
              <w:rPr>
                <w:rFonts w:hint="eastAsia" w:ascii="宋体" w:hAnsi="宋体"/>
                <w:bCs/>
                <w:color w:val="auto"/>
                <w:sz w:val="28"/>
                <w:szCs w:val="28"/>
                <w:lang w:eastAsia="zh-CN"/>
              </w:rPr>
              <w:t>。</w:t>
            </w:r>
          </w:p>
        </w:tc>
      </w:tr>
    </w:tbl>
    <w:p w14:paraId="78207252">
      <w:pPr>
        <w:keepLines w:val="0"/>
        <w:pageBreakBefore w:val="0"/>
        <w:widowControl/>
        <w:shd w:val="clear" w:color="auto" w:fill="FFFFFF"/>
        <w:kinsoku/>
        <w:overflowPunct/>
        <w:topLinePunct w:val="0"/>
        <w:bidi w:val="0"/>
        <w:spacing w:line="360" w:lineRule="auto"/>
        <w:jc w:val="left"/>
        <w:rPr>
          <w:rFonts w:hint="eastAsia" w:hAnsi="宋体"/>
          <w:color w:val="auto"/>
          <w:sz w:val="24"/>
          <w:szCs w:val="32"/>
        </w:rPr>
      </w:pPr>
    </w:p>
    <w:p w14:paraId="3A2E8436">
      <w:pPr>
        <w:keepLines w:val="0"/>
        <w:pageBreakBefore w:val="0"/>
        <w:widowControl/>
        <w:shd w:val="clear" w:color="auto" w:fill="FFFFFF"/>
        <w:kinsoku/>
        <w:overflowPunct/>
        <w:topLinePunct w:val="0"/>
        <w:bidi w:val="0"/>
        <w:spacing w:line="360" w:lineRule="auto"/>
        <w:jc w:val="left"/>
        <w:rPr>
          <w:rFonts w:ascii="Tahoma" w:hAnsi="宋体" w:cs="方正小标宋_GBK"/>
          <w:color w:val="auto"/>
          <w:sz w:val="24"/>
          <w:szCs w:val="22"/>
        </w:rPr>
      </w:pPr>
      <w:r>
        <w:rPr>
          <w:rFonts w:hint="eastAsia" w:hAnsi="宋体"/>
          <w:color w:val="auto"/>
          <w:sz w:val="24"/>
          <w:szCs w:val="32"/>
        </w:rPr>
        <w:t>法定代表人或其委托代理人签字（或盖章）：</w:t>
      </w:r>
    </w:p>
    <w:p w14:paraId="602EA7A3">
      <w:pPr>
        <w:keepLines w:val="0"/>
        <w:pageBreakBefore w:val="0"/>
        <w:widowControl/>
        <w:shd w:val="clear" w:color="auto" w:fill="FFFFFF"/>
        <w:kinsoku/>
        <w:overflowPunct/>
        <w:topLinePunct w:val="0"/>
        <w:bidi w:val="0"/>
        <w:spacing w:line="360" w:lineRule="auto"/>
        <w:jc w:val="left"/>
        <w:rPr>
          <w:rFonts w:hAnsi="宋体"/>
          <w:color w:val="auto"/>
          <w:sz w:val="24"/>
          <w:szCs w:val="32"/>
        </w:rPr>
      </w:pPr>
      <w:r>
        <w:rPr>
          <w:rFonts w:hint="eastAsia" w:hAnsi="宋体"/>
          <w:color w:val="auto"/>
          <w:sz w:val="24"/>
          <w:szCs w:val="32"/>
          <w:lang w:eastAsia="zh-CN"/>
        </w:rPr>
        <w:t>投标单位</w:t>
      </w:r>
      <w:r>
        <w:rPr>
          <w:rFonts w:hint="eastAsia" w:hAnsi="宋体"/>
          <w:color w:val="auto"/>
          <w:sz w:val="24"/>
          <w:szCs w:val="32"/>
        </w:rPr>
        <w:t>（公章）：</w:t>
      </w:r>
    </w:p>
    <w:p w14:paraId="2EC3C98E">
      <w:pPr>
        <w:keepLines w:val="0"/>
        <w:pageBreakBefore w:val="0"/>
        <w:widowControl/>
        <w:shd w:val="clear" w:color="auto" w:fill="FFFFFF"/>
        <w:kinsoku/>
        <w:overflowPunct/>
        <w:topLinePunct w:val="0"/>
        <w:bidi w:val="0"/>
        <w:spacing w:line="360" w:lineRule="auto"/>
        <w:jc w:val="left"/>
        <w:rPr>
          <w:rFonts w:ascii="宋体" w:hAnsi="宋体"/>
          <w:bCs/>
          <w:color w:val="auto"/>
          <w:sz w:val="28"/>
          <w:szCs w:val="28"/>
        </w:rPr>
      </w:pPr>
      <w:r>
        <w:rPr>
          <w:rFonts w:hint="eastAsia" w:hAnsi="宋体"/>
          <w:color w:val="auto"/>
          <w:sz w:val="24"/>
          <w:szCs w:val="32"/>
        </w:rPr>
        <w:t>日期：    年   月   日</w:t>
      </w:r>
    </w:p>
    <w:p w14:paraId="295F2131">
      <w:pPr>
        <w:keepLines w:val="0"/>
        <w:pageBreakBefore w:val="0"/>
        <w:kinsoku/>
        <w:overflowPunct/>
        <w:topLinePunct w:val="0"/>
        <w:bidi w:val="0"/>
        <w:spacing w:line="360" w:lineRule="auto"/>
        <w:jc w:val="left"/>
        <w:rPr>
          <w:rFonts w:ascii="宋体" w:hAnsi="宋体"/>
          <w:bCs/>
          <w:color w:val="auto"/>
          <w:sz w:val="24"/>
        </w:rPr>
      </w:pPr>
      <w:r>
        <w:rPr>
          <w:rFonts w:hint="eastAsia" w:ascii="宋体" w:hAnsi="宋体"/>
          <w:bCs/>
          <w:color w:val="auto"/>
          <w:sz w:val="24"/>
        </w:rPr>
        <w:t>注：1、未按照本开标一览表的格式要求填写的，将造成非实质性响应</w:t>
      </w:r>
    </w:p>
    <w:p w14:paraId="1B31297C">
      <w:pPr>
        <w:keepLines w:val="0"/>
        <w:pageBreakBefore w:val="0"/>
        <w:widowControl/>
        <w:kinsoku/>
        <w:overflowPunct/>
        <w:topLinePunct w:val="0"/>
        <w:bidi w:val="0"/>
        <w:spacing w:line="360" w:lineRule="auto"/>
        <w:jc w:val="left"/>
        <w:rPr>
          <w:rFonts w:ascii="宋体" w:hAnsi="宋体"/>
          <w:bCs/>
          <w:color w:val="auto"/>
          <w:sz w:val="24"/>
        </w:rPr>
      </w:pPr>
      <w:r>
        <w:rPr>
          <w:rFonts w:ascii="宋体" w:hAnsi="宋体"/>
          <w:bCs/>
          <w:color w:val="auto"/>
          <w:sz w:val="24"/>
        </w:rPr>
        <w:br w:type="page"/>
      </w:r>
    </w:p>
    <w:p w14:paraId="6D991B5B">
      <w:pPr>
        <w:keepLines w:val="0"/>
        <w:pageBreakBefore w:val="0"/>
        <w:widowControl/>
        <w:kinsoku/>
        <w:overflowPunct/>
        <w:topLinePunct w:val="0"/>
        <w:bidi w:val="0"/>
        <w:spacing w:line="360" w:lineRule="auto"/>
        <w:jc w:val="left"/>
        <w:rPr>
          <w:rFonts w:ascii="宋体" w:hAnsi="宋体"/>
          <w:bCs/>
          <w:color w:val="auto"/>
          <w:sz w:val="28"/>
          <w:szCs w:val="28"/>
        </w:rPr>
      </w:pPr>
    </w:p>
    <w:p w14:paraId="244CEF53">
      <w:pPr>
        <w:keepLines w:val="0"/>
        <w:pageBreakBefore w:val="0"/>
        <w:kinsoku/>
        <w:overflowPunct/>
        <w:topLinePunct w:val="0"/>
        <w:bidi w:val="0"/>
        <w:spacing w:line="360" w:lineRule="auto"/>
        <w:jc w:val="center"/>
        <w:rPr>
          <w:rFonts w:ascii="宋体" w:hAnsi="宋体"/>
          <w:b/>
          <w:bCs/>
          <w:color w:val="auto"/>
          <w:sz w:val="32"/>
          <w:szCs w:val="32"/>
        </w:rPr>
      </w:pPr>
      <w:r>
        <w:rPr>
          <w:rFonts w:hint="eastAsia" w:ascii="宋体" w:hAnsi="宋体"/>
          <w:b/>
          <w:bCs/>
          <w:color w:val="auto"/>
          <w:sz w:val="32"/>
          <w:szCs w:val="32"/>
        </w:rPr>
        <w:t>三、服务需求</w:t>
      </w:r>
      <w:r>
        <w:rPr>
          <w:rFonts w:ascii="宋体" w:hAnsi="宋体"/>
          <w:b/>
          <w:bCs/>
          <w:color w:val="auto"/>
          <w:sz w:val="32"/>
          <w:szCs w:val="32"/>
        </w:rPr>
        <w:t>响应</w:t>
      </w:r>
      <w:r>
        <w:rPr>
          <w:rFonts w:hint="eastAsia" w:ascii="宋体" w:hAnsi="宋体"/>
          <w:b/>
          <w:bCs/>
          <w:color w:val="auto"/>
          <w:sz w:val="32"/>
          <w:szCs w:val="32"/>
        </w:rPr>
        <w:t>方案及服务承诺书</w:t>
      </w:r>
    </w:p>
    <w:p w14:paraId="47DEEFF7">
      <w:pPr>
        <w:pStyle w:val="66"/>
        <w:keepLines w:val="0"/>
        <w:pageBreakBefore w:val="0"/>
        <w:kinsoku/>
        <w:overflowPunct/>
        <w:topLinePunct w:val="0"/>
        <w:bidi w:val="0"/>
        <w:spacing w:line="360" w:lineRule="auto"/>
        <w:jc w:val="center"/>
        <w:rPr>
          <w:rFonts w:hint="default" w:ascii="宋体" w:hAnsi="宋体" w:eastAsia="宋体" w:cs="宋体"/>
          <w:color w:val="auto"/>
          <w:kern w:val="2"/>
          <w:sz w:val="28"/>
          <w:szCs w:val="28"/>
        </w:rPr>
      </w:pPr>
      <w:r>
        <w:rPr>
          <w:rFonts w:hAnsi="宋体"/>
          <w:color w:val="auto"/>
          <w:sz w:val="28"/>
          <w:szCs w:val="24"/>
        </w:rPr>
        <w:t>(由</w:t>
      </w:r>
      <w:r>
        <w:rPr>
          <w:rFonts w:hint="eastAsia" w:hAnsi="宋体"/>
          <w:color w:val="auto"/>
          <w:sz w:val="28"/>
          <w:szCs w:val="24"/>
          <w:lang w:eastAsia="zh-CN"/>
        </w:rPr>
        <w:t>投标单位</w:t>
      </w:r>
      <w:r>
        <w:rPr>
          <w:rFonts w:hAnsi="宋体"/>
          <w:color w:val="auto"/>
          <w:sz w:val="28"/>
          <w:szCs w:val="24"/>
        </w:rPr>
        <w:t>按征集文件要求，格式自拟)</w:t>
      </w:r>
    </w:p>
    <w:p w14:paraId="333002C9">
      <w:pPr>
        <w:pStyle w:val="66"/>
        <w:keepLines w:val="0"/>
        <w:pageBreakBefore w:val="0"/>
        <w:kinsoku/>
        <w:overflowPunct/>
        <w:topLinePunct w:val="0"/>
        <w:bidi w:val="0"/>
        <w:spacing w:line="360" w:lineRule="auto"/>
        <w:ind w:firstLine="560" w:firstLineChars="200"/>
        <w:rPr>
          <w:rFonts w:hint="default" w:ascii="宋体" w:hAnsi="宋体" w:eastAsia="宋体" w:cs="宋体"/>
          <w:color w:val="auto"/>
          <w:kern w:val="2"/>
          <w:sz w:val="28"/>
          <w:szCs w:val="28"/>
        </w:rPr>
      </w:pPr>
    </w:p>
    <w:p w14:paraId="51B50289">
      <w:pPr>
        <w:pStyle w:val="66"/>
        <w:keepLines w:val="0"/>
        <w:pageBreakBefore w:val="0"/>
        <w:kinsoku/>
        <w:overflowPunct/>
        <w:topLinePunct w:val="0"/>
        <w:bidi w:val="0"/>
        <w:spacing w:line="360" w:lineRule="auto"/>
        <w:ind w:firstLine="560" w:firstLineChars="200"/>
        <w:rPr>
          <w:rFonts w:hint="default" w:ascii="宋体" w:hAnsi="宋体" w:eastAsia="宋体" w:cs="宋体"/>
          <w:color w:val="auto"/>
          <w:kern w:val="2"/>
          <w:sz w:val="28"/>
          <w:szCs w:val="28"/>
        </w:rPr>
      </w:pPr>
    </w:p>
    <w:p w14:paraId="0D065563">
      <w:pPr>
        <w:pStyle w:val="66"/>
        <w:keepLines w:val="0"/>
        <w:pageBreakBefore w:val="0"/>
        <w:kinsoku/>
        <w:overflowPunct/>
        <w:topLinePunct w:val="0"/>
        <w:bidi w:val="0"/>
        <w:spacing w:line="360" w:lineRule="auto"/>
        <w:ind w:firstLine="560" w:firstLineChars="200"/>
        <w:rPr>
          <w:rFonts w:hint="default" w:ascii="宋体" w:hAnsi="宋体" w:eastAsia="宋体" w:cs="宋体"/>
          <w:color w:val="auto"/>
          <w:kern w:val="2"/>
          <w:sz w:val="28"/>
          <w:szCs w:val="28"/>
        </w:rPr>
      </w:pPr>
    </w:p>
    <w:p w14:paraId="33CF7874">
      <w:pPr>
        <w:pStyle w:val="66"/>
        <w:keepLines w:val="0"/>
        <w:pageBreakBefore w:val="0"/>
        <w:kinsoku/>
        <w:overflowPunct/>
        <w:topLinePunct w:val="0"/>
        <w:bidi w:val="0"/>
        <w:spacing w:line="360" w:lineRule="auto"/>
        <w:ind w:firstLine="560" w:firstLineChars="200"/>
        <w:rPr>
          <w:rFonts w:hint="default" w:ascii="宋体" w:hAnsi="宋体" w:eastAsia="宋体" w:cs="宋体"/>
          <w:color w:val="auto"/>
          <w:kern w:val="2"/>
          <w:sz w:val="28"/>
          <w:szCs w:val="28"/>
        </w:rPr>
      </w:pPr>
    </w:p>
    <w:p w14:paraId="48F50841">
      <w:pPr>
        <w:pStyle w:val="66"/>
        <w:keepLines w:val="0"/>
        <w:pageBreakBefore w:val="0"/>
        <w:kinsoku/>
        <w:overflowPunct/>
        <w:topLinePunct w:val="0"/>
        <w:bidi w:val="0"/>
        <w:spacing w:line="360" w:lineRule="auto"/>
        <w:ind w:firstLine="560" w:firstLineChars="200"/>
        <w:rPr>
          <w:rFonts w:hint="default" w:ascii="宋体" w:hAnsi="宋体" w:eastAsia="宋体" w:cs="宋体"/>
          <w:color w:val="auto"/>
          <w:kern w:val="2"/>
          <w:sz w:val="28"/>
          <w:szCs w:val="28"/>
        </w:rPr>
      </w:pPr>
    </w:p>
    <w:p w14:paraId="50627DA5">
      <w:pPr>
        <w:pStyle w:val="66"/>
        <w:keepLines w:val="0"/>
        <w:pageBreakBefore w:val="0"/>
        <w:kinsoku/>
        <w:overflowPunct/>
        <w:topLinePunct w:val="0"/>
        <w:bidi w:val="0"/>
        <w:spacing w:line="360" w:lineRule="auto"/>
        <w:ind w:firstLine="560" w:firstLineChars="200"/>
        <w:rPr>
          <w:rFonts w:hint="default" w:ascii="宋体" w:hAnsi="宋体" w:eastAsia="宋体" w:cs="宋体"/>
          <w:color w:val="auto"/>
          <w:kern w:val="2"/>
          <w:sz w:val="28"/>
          <w:szCs w:val="28"/>
        </w:rPr>
      </w:pPr>
    </w:p>
    <w:p w14:paraId="502CA69D">
      <w:pPr>
        <w:pStyle w:val="66"/>
        <w:keepLines w:val="0"/>
        <w:pageBreakBefore w:val="0"/>
        <w:kinsoku/>
        <w:overflowPunct/>
        <w:topLinePunct w:val="0"/>
        <w:bidi w:val="0"/>
        <w:spacing w:line="360" w:lineRule="auto"/>
        <w:ind w:firstLine="560" w:firstLineChars="200"/>
        <w:rPr>
          <w:rFonts w:hint="default" w:ascii="宋体" w:hAnsi="宋体" w:eastAsia="宋体" w:cs="宋体"/>
          <w:color w:val="auto"/>
          <w:kern w:val="2"/>
          <w:sz w:val="28"/>
          <w:szCs w:val="28"/>
        </w:rPr>
      </w:pPr>
    </w:p>
    <w:p w14:paraId="05F6201C">
      <w:pPr>
        <w:pStyle w:val="66"/>
        <w:keepLines w:val="0"/>
        <w:pageBreakBefore w:val="0"/>
        <w:kinsoku/>
        <w:overflowPunct/>
        <w:topLinePunct w:val="0"/>
        <w:bidi w:val="0"/>
        <w:spacing w:line="360" w:lineRule="auto"/>
        <w:ind w:firstLine="560" w:firstLineChars="200"/>
        <w:rPr>
          <w:rFonts w:hint="default" w:ascii="宋体" w:hAnsi="宋体" w:eastAsia="宋体" w:cs="宋体"/>
          <w:color w:val="auto"/>
          <w:kern w:val="2"/>
          <w:sz w:val="28"/>
          <w:szCs w:val="28"/>
        </w:rPr>
      </w:pPr>
    </w:p>
    <w:p w14:paraId="446E5375">
      <w:pPr>
        <w:pStyle w:val="66"/>
        <w:keepLines w:val="0"/>
        <w:pageBreakBefore w:val="0"/>
        <w:kinsoku/>
        <w:overflowPunct/>
        <w:topLinePunct w:val="0"/>
        <w:bidi w:val="0"/>
        <w:spacing w:line="360" w:lineRule="auto"/>
        <w:ind w:firstLine="560" w:firstLineChars="200"/>
        <w:rPr>
          <w:rFonts w:hint="default" w:ascii="宋体" w:hAnsi="宋体" w:eastAsia="宋体" w:cs="宋体"/>
          <w:color w:val="auto"/>
          <w:kern w:val="2"/>
          <w:sz w:val="28"/>
          <w:szCs w:val="28"/>
        </w:rPr>
      </w:pPr>
    </w:p>
    <w:p w14:paraId="728F3BF8">
      <w:pPr>
        <w:pStyle w:val="66"/>
        <w:keepLines w:val="0"/>
        <w:pageBreakBefore w:val="0"/>
        <w:kinsoku/>
        <w:overflowPunct/>
        <w:topLinePunct w:val="0"/>
        <w:bidi w:val="0"/>
        <w:spacing w:line="360" w:lineRule="auto"/>
        <w:ind w:firstLine="560" w:firstLineChars="200"/>
        <w:rPr>
          <w:rFonts w:hint="default" w:ascii="宋体" w:hAnsi="宋体" w:eastAsia="宋体" w:cs="宋体"/>
          <w:color w:val="auto"/>
          <w:kern w:val="2"/>
          <w:sz w:val="28"/>
          <w:szCs w:val="28"/>
        </w:rPr>
      </w:pPr>
    </w:p>
    <w:p w14:paraId="6422E4BA">
      <w:pPr>
        <w:pStyle w:val="66"/>
        <w:keepLines w:val="0"/>
        <w:pageBreakBefore w:val="0"/>
        <w:kinsoku/>
        <w:overflowPunct/>
        <w:topLinePunct w:val="0"/>
        <w:bidi w:val="0"/>
        <w:spacing w:line="360" w:lineRule="auto"/>
        <w:ind w:firstLine="560" w:firstLineChars="200"/>
        <w:rPr>
          <w:rFonts w:hint="default" w:ascii="宋体" w:hAnsi="宋体" w:eastAsia="宋体" w:cs="宋体"/>
          <w:color w:val="auto"/>
          <w:kern w:val="2"/>
          <w:sz w:val="28"/>
          <w:szCs w:val="28"/>
        </w:rPr>
      </w:pPr>
    </w:p>
    <w:p w14:paraId="56758ABD">
      <w:pPr>
        <w:pStyle w:val="66"/>
        <w:keepLines w:val="0"/>
        <w:pageBreakBefore w:val="0"/>
        <w:kinsoku/>
        <w:overflowPunct/>
        <w:topLinePunct w:val="0"/>
        <w:bidi w:val="0"/>
        <w:spacing w:line="360" w:lineRule="auto"/>
        <w:ind w:firstLine="560" w:firstLineChars="200"/>
        <w:rPr>
          <w:rFonts w:hint="default" w:ascii="宋体" w:hAnsi="宋体" w:eastAsia="宋体" w:cs="宋体"/>
          <w:color w:val="auto"/>
          <w:kern w:val="2"/>
          <w:sz w:val="28"/>
          <w:szCs w:val="28"/>
        </w:rPr>
      </w:pPr>
    </w:p>
    <w:p w14:paraId="0FCBC963">
      <w:pPr>
        <w:pStyle w:val="66"/>
        <w:keepLines w:val="0"/>
        <w:pageBreakBefore w:val="0"/>
        <w:kinsoku/>
        <w:overflowPunct/>
        <w:topLinePunct w:val="0"/>
        <w:bidi w:val="0"/>
        <w:spacing w:line="360" w:lineRule="auto"/>
        <w:ind w:firstLine="560" w:firstLineChars="200"/>
        <w:rPr>
          <w:rFonts w:hint="default" w:ascii="宋体" w:hAnsi="宋体" w:eastAsia="宋体" w:cs="宋体"/>
          <w:color w:val="auto"/>
          <w:kern w:val="2"/>
          <w:sz w:val="28"/>
          <w:szCs w:val="28"/>
          <w:u w:val="single"/>
        </w:rPr>
      </w:pPr>
      <w:r>
        <w:rPr>
          <w:rFonts w:ascii="宋体" w:hAnsi="宋体" w:eastAsia="宋体" w:cs="宋体"/>
          <w:color w:val="auto"/>
          <w:kern w:val="2"/>
          <w:sz w:val="28"/>
          <w:szCs w:val="28"/>
        </w:rPr>
        <w:t xml:space="preserve">                            </w:t>
      </w:r>
      <w:r>
        <w:rPr>
          <w:rFonts w:hint="eastAsia" w:ascii="宋体" w:hAnsi="宋体" w:eastAsia="宋体" w:cs="宋体"/>
          <w:color w:val="auto"/>
          <w:kern w:val="2"/>
          <w:sz w:val="28"/>
          <w:szCs w:val="28"/>
          <w:lang w:eastAsia="zh-CN"/>
        </w:rPr>
        <w:t>投标单位</w:t>
      </w:r>
      <w:r>
        <w:rPr>
          <w:rFonts w:ascii="宋体" w:hAnsi="宋体" w:eastAsia="宋体" w:cs="宋体"/>
          <w:color w:val="auto"/>
          <w:kern w:val="2"/>
          <w:sz w:val="28"/>
          <w:szCs w:val="28"/>
        </w:rPr>
        <w:t>（盖章）：</w:t>
      </w:r>
    </w:p>
    <w:p w14:paraId="0D825FD0">
      <w:pPr>
        <w:pStyle w:val="66"/>
        <w:keepLines w:val="0"/>
        <w:pageBreakBefore w:val="0"/>
        <w:kinsoku/>
        <w:overflowPunct/>
        <w:topLinePunct w:val="0"/>
        <w:bidi w:val="0"/>
        <w:spacing w:line="360" w:lineRule="auto"/>
        <w:rPr>
          <w:rFonts w:hint="default" w:ascii="宋体" w:hAnsi="宋体" w:eastAsia="宋体" w:cs="宋体"/>
          <w:color w:val="auto"/>
          <w:kern w:val="2"/>
          <w:sz w:val="28"/>
          <w:szCs w:val="28"/>
          <w:u w:val="single"/>
        </w:rPr>
      </w:pPr>
      <w:r>
        <w:rPr>
          <w:rFonts w:ascii="宋体" w:hAnsi="宋体" w:eastAsia="宋体" w:cs="宋体"/>
          <w:color w:val="auto"/>
          <w:kern w:val="2"/>
          <w:sz w:val="28"/>
          <w:szCs w:val="28"/>
        </w:rPr>
        <w:t xml:space="preserve">        法定代表人或其委托代理人（签字或盖章）：</w:t>
      </w:r>
    </w:p>
    <w:p w14:paraId="6ABA5A00">
      <w:pPr>
        <w:pStyle w:val="66"/>
        <w:keepLines w:val="0"/>
        <w:pageBreakBefore w:val="0"/>
        <w:kinsoku/>
        <w:overflowPunct/>
        <w:topLinePunct w:val="0"/>
        <w:bidi w:val="0"/>
        <w:spacing w:line="360" w:lineRule="auto"/>
        <w:ind w:firstLine="5880" w:firstLineChars="2100"/>
        <w:rPr>
          <w:rFonts w:hint="default" w:ascii="宋体" w:hAnsi="宋体" w:eastAsia="宋体" w:cs="宋体"/>
          <w:color w:val="auto"/>
          <w:kern w:val="2"/>
          <w:sz w:val="28"/>
          <w:szCs w:val="28"/>
          <w:u w:val="single"/>
        </w:rPr>
      </w:pPr>
      <w:r>
        <w:rPr>
          <w:rFonts w:ascii="宋体" w:hAnsi="宋体" w:eastAsia="宋体" w:cs="宋体"/>
          <w:color w:val="auto"/>
          <w:kern w:val="2"/>
          <w:sz w:val="28"/>
          <w:szCs w:val="28"/>
        </w:rPr>
        <w:t>日期：</w:t>
      </w:r>
      <w:r>
        <w:rPr>
          <w:rFonts w:ascii="宋体" w:hAnsi="宋体" w:eastAsia="宋体" w:cs="宋体"/>
          <w:color w:val="auto"/>
          <w:kern w:val="2"/>
          <w:sz w:val="28"/>
          <w:szCs w:val="28"/>
          <w:u w:val="single"/>
        </w:rPr>
        <w:t xml:space="preserve">    年   月   日</w:t>
      </w:r>
    </w:p>
    <w:p w14:paraId="597B72F3">
      <w:pPr>
        <w:keepLines w:val="0"/>
        <w:pageBreakBefore w:val="0"/>
        <w:widowControl/>
        <w:kinsoku/>
        <w:overflowPunct/>
        <w:topLinePunct w:val="0"/>
        <w:bidi w:val="0"/>
        <w:spacing w:line="360" w:lineRule="auto"/>
        <w:jc w:val="left"/>
        <w:rPr>
          <w:rFonts w:ascii="宋体" w:hAnsi="宋体" w:cs="宋体"/>
          <w:color w:val="auto"/>
          <w:sz w:val="28"/>
          <w:szCs w:val="28"/>
        </w:rPr>
      </w:pPr>
      <w:r>
        <w:rPr>
          <w:rFonts w:ascii="宋体" w:hAnsi="宋体" w:cs="宋体"/>
          <w:color w:val="auto"/>
          <w:sz w:val="28"/>
          <w:szCs w:val="28"/>
        </w:rPr>
        <w:br w:type="page"/>
      </w:r>
    </w:p>
    <w:p w14:paraId="6C79D52C">
      <w:pPr>
        <w:pStyle w:val="110"/>
        <w:keepLines w:val="0"/>
        <w:pageBreakBefore w:val="0"/>
        <w:kinsoku/>
        <w:overflowPunct/>
        <w:topLinePunct w:val="0"/>
        <w:bidi w:val="0"/>
        <w:spacing w:line="360" w:lineRule="auto"/>
        <w:jc w:val="center"/>
        <w:rPr>
          <w:rFonts w:ascii="方正小标宋简体" w:hAnsi="黑体" w:eastAsia="方正小标宋简体" w:cs="宋体"/>
          <w:bCs/>
          <w:color w:val="auto"/>
          <w:sz w:val="40"/>
          <w:szCs w:val="32"/>
        </w:rPr>
      </w:pPr>
      <w:r>
        <w:rPr>
          <w:rFonts w:hint="eastAsia" w:ascii="方正小标宋简体" w:hAnsi="黑体" w:eastAsia="方正小标宋简体" w:cs="宋体"/>
          <w:bCs/>
          <w:color w:val="auto"/>
          <w:sz w:val="40"/>
          <w:szCs w:val="32"/>
        </w:rPr>
        <w:t>四、技术要求响应偏离表</w:t>
      </w:r>
    </w:p>
    <w:p w14:paraId="1DBA568A">
      <w:pPr>
        <w:pStyle w:val="28"/>
        <w:keepLines w:val="0"/>
        <w:pageBreakBefore w:val="0"/>
        <w:kinsoku/>
        <w:overflowPunct/>
        <w:topLinePunct w:val="0"/>
        <w:bidi w:val="0"/>
        <w:spacing w:line="360" w:lineRule="auto"/>
        <w:jc w:val="center"/>
        <w:rPr>
          <w:rFonts w:hAnsi="宋体"/>
          <w:color w:val="auto"/>
          <w:sz w:val="22"/>
          <w:szCs w:val="21"/>
        </w:rPr>
      </w:pPr>
      <w:r>
        <w:rPr>
          <w:rFonts w:hint="eastAsia" w:hAnsi="宋体"/>
          <w:color w:val="auto"/>
          <w:sz w:val="22"/>
          <w:szCs w:val="21"/>
        </w:rPr>
        <w:t>请逐条对应征集文件的“项目需求”中要求的条款，认真填写该表。</w:t>
      </w:r>
    </w:p>
    <w:p w14:paraId="2D4283A3">
      <w:pPr>
        <w:pStyle w:val="28"/>
        <w:keepLines w:val="0"/>
        <w:pageBreakBefore w:val="0"/>
        <w:kinsoku/>
        <w:overflowPunct/>
        <w:topLinePunct w:val="0"/>
        <w:bidi w:val="0"/>
        <w:spacing w:line="360" w:lineRule="auto"/>
        <w:ind w:firstLine="1124" w:firstLineChars="400"/>
        <w:rPr>
          <w:rFonts w:hAnsi="宋体" w:cs="Times New Roman"/>
          <w:b/>
          <w:bCs/>
          <w:color w:val="auto"/>
          <w:sz w:val="28"/>
          <w:szCs w:val="28"/>
        </w:rPr>
      </w:pPr>
    </w:p>
    <w:tbl>
      <w:tblPr>
        <w:tblStyle w:val="48"/>
        <w:tblW w:w="91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2882"/>
        <w:gridCol w:w="2882"/>
        <w:gridCol w:w="1972"/>
      </w:tblGrid>
      <w:tr w14:paraId="1A5C5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395" w:type="dxa"/>
            <w:vAlign w:val="center"/>
          </w:tcPr>
          <w:p w14:paraId="0FD8F905">
            <w:pPr>
              <w:pStyle w:val="28"/>
              <w:keepLines w:val="0"/>
              <w:pageBreakBefore w:val="0"/>
              <w:kinsoku/>
              <w:overflowPunct/>
              <w:topLinePunct w:val="0"/>
              <w:bidi w:val="0"/>
              <w:spacing w:line="360" w:lineRule="auto"/>
              <w:jc w:val="center"/>
              <w:rPr>
                <w:rFonts w:hAnsi="宋体" w:cs="Times New Roman"/>
                <w:color w:val="auto"/>
                <w:sz w:val="24"/>
                <w:szCs w:val="24"/>
              </w:rPr>
            </w:pPr>
            <w:r>
              <w:rPr>
                <w:rFonts w:hint="eastAsia" w:hAnsi="宋体" w:cs="Times New Roman"/>
                <w:color w:val="auto"/>
                <w:sz w:val="24"/>
                <w:szCs w:val="24"/>
              </w:rPr>
              <w:t>项号</w:t>
            </w:r>
          </w:p>
        </w:tc>
        <w:tc>
          <w:tcPr>
            <w:tcW w:w="2882" w:type="dxa"/>
            <w:vAlign w:val="center"/>
          </w:tcPr>
          <w:p w14:paraId="7183A080">
            <w:pPr>
              <w:pStyle w:val="28"/>
              <w:keepLines w:val="0"/>
              <w:pageBreakBefore w:val="0"/>
              <w:kinsoku/>
              <w:overflowPunct/>
              <w:topLinePunct w:val="0"/>
              <w:bidi w:val="0"/>
              <w:spacing w:line="360" w:lineRule="auto"/>
              <w:jc w:val="center"/>
              <w:rPr>
                <w:rFonts w:hAnsi="宋体" w:cs="Times New Roman"/>
                <w:color w:val="auto"/>
                <w:sz w:val="24"/>
                <w:szCs w:val="24"/>
              </w:rPr>
            </w:pPr>
            <w:r>
              <w:rPr>
                <w:rFonts w:hint="eastAsia" w:hAnsi="宋体" w:cs="Times New Roman"/>
                <w:color w:val="auto"/>
                <w:sz w:val="24"/>
                <w:szCs w:val="24"/>
              </w:rPr>
              <w:t>征集文件的商务条款</w:t>
            </w:r>
          </w:p>
        </w:tc>
        <w:tc>
          <w:tcPr>
            <w:tcW w:w="2882" w:type="dxa"/>
            <w:vAlign w:val="center"/>
          </w:tcPr>
          <w:p w14:paraId="4DE3E152">
            <w:pPr>
              <w:pStyle w:val="28"/>
              <w:keepLines w:val="0"/>
              <w:pageBreakBefore w:val="0"/>
              <w:kinsoku/>
              <w:overflowPunct/>
              <w:topLinePunct w:val="0"/>
              <w:bidi w:val="0"/>
              <w:spacing w:line="360" w:lineRule="auto"/>
              <w:jc w:val="center"/>
              <w:rPr>
                <w:rFonts w:hAnsi="宋体" w:cs="Times New Roman"/>
                <w:color w:val="auto"/>
                <w:sz w:val="24"/>
                <w:szCs w:val="24"/>
              </w:rPr>
            </w:pPr>
            <w:r>
              <w:rPr>
                <w:rFonts w:hint="eastAsia" w:hAnsi="宋体" w:cs="Times New Roman"/>
                <w:color w:val="auto"/>
                <w:sz w:val="24"/>
                <w:szCs w:val="24"/>
              </w:rPr>
              <w:t>响应文件的商务条款</w:t>
            </w:r>
          </w:p>
        </w:tc>
        <w:tc>
          <w:tcPr>
            <w:tcW w:w="1972" w:type="dxa"/>
            <w:vAlign w:val="center"/>
          </w:tcPr>
          <w:p w14:paraId="030055DC">
            <w:pPr>
              <w:pStyle w:val="28"/>
              <w:keepLines w:val="0"/>
              <w:pageBreakBefore w:val="0"/>
              <w:kinsoku/>
              <w:overflowPunct/>
              <w:topLinePunct w:val="0"/>
              <w:bidi w:val="0"/>
              <w:spacing w:line="360" w:lineRule="auto"/>
              <w:jc w:val="center"/>
              <w:rPr>
                <w:rFonts w:hAnsi="宋体" w:cs="Times New Roman"/>
                <w:color w:val="auto"/>
                <w:sz w:val="24"/>
                <w:szCs w:val="24"/>
              </w:rPr>
            </w:pPr>
            <w:r>
              <w:rPr>
                <w:rFonts w:hint="eastAsia" w:hAnsi="宋体" w:cs="Times New Roman"/>
                <w:color w:val="auto"/>
                <w:sz w:val="24"/>
                <w:szCs w:val="24"/>
              </w:rPr>
              <w:t>偏离说明</w:t>
            </w:r>
          </w:p>
        </w:tc>
      </w:tr>
      <w:tr w14:paraId="0ED1F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395" w:type="dxa"/>
          </w:tcPr>
          <w:p w14:paraId="32E6F47A">
            <w:pPr>
              <w:pStyle w:val="28"/>
              <w:keepLines w:val="0"/>
              <w:pageBreakBefore w:val="0"/>
              <w:kinsoku/>
              <w:overflowPunct/>
              <w:topLinePunct w:val="0"/>
              <w:bidi w:val="0"/>
              <w:spacing w:line="360" w:lineRule="auto"/>
              <w:rPr>
                <w:rFonts w:hAnsi="宋体" w:cs="Times New Roman"/>
                <w:color w:val="auto"/>
                <w:sz w:val="24"/>
                <w:szCs w:val="24"/>
              </w:rPr>
            </w:pPr>
          </w:p>
        </w:tc>
        <w:tc>
          <w:tcPr>
            <w:tcW w:w="2882" w:type="dxa"/>
          </w:tcPr>
          <w:p w14:paraId="6CC3C106">
            <w:pPr>
              <w:pStyle w:val="28"/>
              <w:keepLines w:val="0"/>
              <w:pageBreakBefore w:val="0"/>
              <w:kinsoku/>
              <w:overflowPunct/>
              <w:topLinePunct w:val="0"/>
              <w:bidi w:val="0"/>
              <w:spacing w:line="360" w:lineRule="auto"/>
              <w:rPr>
                <w:rFonts w:hAnsi="宋体" w:cs="Times New Roman"/>
                <w:color w:val="auto"/>
                <w:sz w:val="24"/>
                <w:szCs w:val="24"/>
              </w:rPr>
            </w:pPr>
          </w:p>
        </w:tc>
        <w:tc>
          <w:tcPr>
            <w:tcW w:w="2882" w:type="dxa"/>
          </w:tcPr>
          <w:p w14:paraId="4A53B63F">
            <w:pPr>
              <w:pStyle w:val="28"/>
              <w:keepLines w:val="0"/>
              <w:pageBreakBefore w:val="0"/>
              <w:kinsoku/>
              <w:overflowPunct/>
              <w:topLinePunct w:val="0"/>
              <w:bidi w:val="0"/>
              <w:spacing w:line="360" w:lineRule="auto"/>
              <w:rPr>
                <w:rFonts w:hAnsi="宋体" w:cs="Times New Roman"/>
                <w:color w:val="auto"/>
                <w:sz w:val="24"/>
                <w:szCs w:val="24"/>
              </w:rPr>
            </w:pPr>
          </w:p>
        </w:tc>
        <w:tc>
          <w:tcPr>
            <w:tcW w:w="1972" w:type="dxa"/>
          </w:tcPr>
          <w:p w14:paraId="38089152">
            <w:pPr>
              <w:pStyle w:val="28"/>
              <w:keepLines w:val="0"/>
              <w:pageBreakBefore w:val="0"/>
              <w:kinsoku/>
              <w:overflowPunct/>
              <w:topLinePunct w:val="0"/>
              <w:bidi w:val="0"/>
              <w:spacing w:line="360" w:lineRule="auto"/>
              <w:rPr>
                <w:rFonts w:hAnsi="宋体" w:cs="Times New Roman"/>
                <w:color w:val="auto"/>
                <w:sz w:val="24"/>
                <w:szCs w:val="24"/>
              </w:rPr>
            </w:pPr>
          </w:p>
        </w:tc>
      </w:tr>
      <w:tr w14:paraId="582B6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395" w:type="dxa"/>
          </w:tcPr>
          <w:p w14:paraId="4AB41E27">
            <w:pPr>
              <w:pStyle w:val="28"/>
              <w:keepLines w:val="0"/>
              <w:pageBreakBefore w:val="0"/>
              <w:kinsoku/>
              <w:overflowPunct/>
              <w:topLinePunct w:val="0"/>
              <w:bidi w:val="0"/>
              <w:spacing w:line="360" w:lineRule="auto"/>
              <w:rPr>
                <w:rFonts w:hAnsi="宋体" w:cs="Times New Roman"/>
                <w:color w:val="auto"/>
                <w:sz w:val="24"/>
                <w:szCs w:val="24"/>
              </w:rPr>
            </w:pPr>
          </w:p>
        </w:tc>
        <w:tc>
          <w:tcPr>
            <w:tcW w:w="2882" w:type="dxa"/>
          </w:tcPr>
          <w:p w14:paraId="77A1396C">
            <w:pPr>
              <w:pStyle w:val="28"/>
              <w:keepLines w:val="0"/>
              <w:pageBreakBefore w:val="0"/>
              <w:kinsoku/>
              <w:overflowPunct/>
              <w:topLinePunct w:val="0"/>
              <w:bidi w:val="0"/>
              <w:spacing w:line="360" w:lineRule="auto"/>
              <w:rPr>
                <w:rFonts w:hAnsi="宋体" w:cs="Times New Roman"/>
                <w:color w:val="auto"/>
                <w:sz w:val="24"/>
                <w:szCs w:val="24"/>
              </w:rPr>
            </w:pPr>
          </w:p>
        </w:tc>
        <w:tc>
          <w:tcPr>
            <w:tcW w:w="2882" w:type="dxa"/>
          </w:tcPr>
          <w:p w14:paraId="012ECBBB">
            <w:pPr>
              <w:pStyle w:val="28"/>
              <w:keepLines w:val="0"/>
              <w:pageBreakBefore w:val="0"/>
              <w:kinsoku/>
              <w:overflowPunct/>
              <w:topLinePunct w:val="0"/>
              <w:bidi w:val="0"/>
              <w:spacing w:line="360" w:lineRule="auto"/>
              <w:rPr>
                <w:rFonts w:hAnsi="宋体" w:cs="Times New Roman"/>
                <w:color w:val="auto"/>
                <w:sz w:val="24"/>
                <w:szCs w:val="24"/>
              </w:rPr>
            </w:pPr>
          </w:p>
        </w:tc>
        <w:tc>
          <w:tcPr>
            <w:tcW w:w="1972" w:type="dxa"/>
          </w:tcPr>
          <w:p w14:paraId="0EF111E5">
            <w:pPr>
              <w:pStyle w:val="28"/>
              <w:keepLines w:val="0"/>
              <w:pageBreakBefore w:val="0"/>
              <w:kinsoku/>
              <w:overflowPunct/>
              <w:topLinePunct w:val="0"/>
              <w:bidi w:val="0"/>
              <w:spacing w:line="360" w:lineRule="auto"/>
              <w:rPr>
                <w:rFonts w:hAnsi="宋体" w:cs="Times New Roman"/>
                <w:color w:val="auto"/>
                <w:sz w:val="24"/>
                <w:szCs w:val="24"/>
              </w:rPr>
            </w:pPr>
          </w:p>
        </w:tc>
      </w:tr>
      <w:tr w14:paraId="5AFAC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395" w:type="dxa"/>
          </w:tcPr>
          <w:p w14:paraId="4257E6F8">
            <w:pPr>
              <w:pStyle w:val="28"/>
              <w:keepLines w:val="0"/>
              <w:pageBreakBefore w:val="0"/>
              <w:kinsoku/>
              <w:overflowPunct/>
              <w:topLinePunct w:val="0"/>
              <w:bidi w:val="0"/>
              <w:spacing w:line="360" w:lineRule="auto"/>
              <w:rPr>
                <w:rFonts w:hAnsi="宋体" w:cs="Times New Roman"/>
                <w:color w:val="auto"/>
                <w:sz w:val="24"/>
                <w:szCs w:val="24"/>
              </w:rPr>
            </w:pPr>
          </w:p>
        </w:tc>
        <w:tc>
          <w:tcPr>
            <w:tcW w:w="2882" w:type="dxa"/>
          </w:tcPr>
          <w:p w14:paraId="738533DE">
            <w:pPr>
              <w:pStyle w:val="28"/>
              <w:keepLines w:val="0"/>
              <w:pageBreakBefore w:val="0"/>
              <w:kinsoku/>
              <w:overflowPunct/>
              <w:topLinePunct w:val="0"/>
              <w:bidi w:val="0"/>
              <w:spacing w:line="360" w:lineRule="auto"/>
              <w:rPr>
                <w:rFonts w:hAnsi="宋体" w:cs="Times New Roman"/>
                <w:color w:val="auto"/>
                <w:sz w:val="24"/>
                <w:szCs w:val="24"/>
              </w:rPr>
            </w:pPr>
          </w:p>
        </w:tc>
        <w:tc>
          <w:tcPr>
            <w:tcW w:w="2882" w:type="dxa"/>
          </w:tcPr>
          <w:p w14:paraId="745E19C5">
            <w:pPr>
              <w:pStyle w:val="28"/>
              <w:keepLines w:val="0"/>
              <w:pageBreakBefore w:val="0"/>
              <w:kinsoku/>
              <w:overflowPunct/>
              <w:topLinePunct w:val="0"/>
              <w:bidi w:val="0"/>
              <w:spacing w:line="360" w:lineRule="auto"/>
              <w:rPr>
                <w:rFonts w:hAnsi="宋体" w:cs="Times New Roman"/>
                <w:color w:val="auto"/>
                <w:sz w:val="24"/>
                <w:szCs w:val="24"/>
              </w:rPr>
            </w:pPr>
          </w:p>
        </w:tc>
        <w:tc>
          <w:tcPr>
            <w:tcW w:w="1972" w:type="dxa"/>
          </w:tcPr>
          <w:p w14:paraId="699549D8">
            <w:pPr>
              <w:pStyle w:val="28"/>
              <w:keepLines w:val="0"/>
              <w:pageBreakBefore w:val="0"/>
              <w:kinsoku/>
              <w:overflowPunct/>
              <w:topLinePunct w:val="0"/>
              <w:bidi w:val="0"/>
              <w:spacing w:line="360" w:lineRule="auto"/>
              <w:rPr>
                <w:rFonts w:hAnsi="宋体" w:cs="Times New Roman"/>
                <w:color w:val="auto"/>
                <w:sz w:val="24"/>
                <w:szCs w:val="24"/>
              </w:rPr>
            </w:pPr>
          </w:p>
        </w:tc>
      </w:tr>
      <w:tr w14:paraId="03DDE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395" w:type="dxa"/>
          </w:tcPr>
          <w:p w14:paraId="77B851D7">
            <w:pPr>
              <w:pStyle w:val="28"/>
              <w:keepLines w:val="0"/>
              <w:pageBreakBefore w:val="0"/>
              <w:kinsoku/>
              <w:overflowPunct/>
              <w:topLinePunct w:val="0"/>
              <w:bidi w:val="0"/>
              <w:spacing w:line="360" w:lineRule="auto"/>
              <w:rPr>
                <w:rFonts w:hAnsi="宋体" w:cs="Times New Roman"/>
                <w:color w:val="auto"/>
                <w:sz w:val="24"/>
                <w:szCs w:val="24"/>
              </w:rPr>
            </w:pPr>
          </w:p>
        </w:tc>
        <w:tc>
          <w:tcPr>
            <w:tcW w:w="2882" w:type="dxa"/>
          </w:tcPr>
          <w:p w14:paraId="4EFFE2A8">
            <w:pPr>
              <w:pStyle w:val="28"/>
              <w:keepLines w:val="0"/>
              <w:pageBreakBefore w:val="0"/>
              <w:kinsoku/>
              <w:overflowPunct/>
              <w:topLinePunct w:val="0"/>
              <w:bidi w:val="0"/>
              <w:spacing w:line="360" w:lineRule="auto"/>
              <w:rPr>
                <w:rFonts w:hAnsi="宋体" w:cs="Times New Roman"/>
                <w:color w:val="auto"/>
                <w:sz w:val="24"/>
                <w:szCs w:val="24"/>
              </w:rPr>
            </w:pPr>
          </w:p>
        </w:tc>
        <w:tc>
          <w:tcPr>
            <w:tcW w:w="2882" w:type="dxa"/>
          </w:tcPr>
          <w:p w14:paraId="1EA1AA8C">
            <w:pPr>
              <w:pStyle w:val="28"/>
              <w:keepLines w:val="0"/>
              <w:pageBreakBefore w:val="0"/>
              <w:kinsoku/>
              <w:overflowPunct/>
              <w:topLinePunct w:val="0"/>
              <w:bidi w:val="0"/>
              <w:spacing w:line="360" w:lineRule="auto"/>
              <w:rPr>
                <w:rFonts w:hAnsi="宋体" w:cs="Times New Roman"/>
                <w:color w:val="auto"/>
                <w:sz w:val="24"/>
                <w:szCs w:val="24"/>
              </w:rPr>
            </w:pPr>
          </w:p>
        </w:tc>
        <w:tc>
          <w:tcPr>
            <w:tcW w:w="1972" w:type="dxa"/>
          </w:tcPr>
          <w:p w14:paraId="256D7176">
            <w:pPr>
              <w:pStyle w:val="28"/>
              <w:keepLines w:val="0"/>
              <w:pageBreakBefore w:val="0"/>
              <w:kinsoku/>
              <w:overflowPunct/>
              <w:topLinePunct w:val="0"/>
              <w:bidi w:val="0"/>
              <w:spacing w:line="360" w:lineRule="auto"/>
              <w:rPr>
                <w:rFonts w:hAnsi="宋体" w:cs="Times New Roman"/>
                <w:color w:val="auto"/>
                <w:sz w:val="24"/>
                <w:szCs w:val="24"/>
              </w:rPr>
            </w:pPr>
          </w:p>
        </w:tc>
      </w:tr>
      <w:tr w14:paraId="0B0A7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395" w:type="dxa"/>
          </w:tcPr>
          <w:p w14:paraId="535FACC3">
            <w:pPr>
              <w:pStyle w:val="28"/>
              <w:keepLines w:val="0"/>
              <w:pageBreakBefore w:val="0"/>
              <w:kinsoku/>
              <w:overflowPunct/>
              <w:topLinePunct w:val="0"/>
              <w:bidi w:val="0"/>
              <w:spacing w:line="360" w:lineRule="auto"/>
              <w:rPr>
                <w:rFonts w:hAnsi="宋体" w:cs="Times New Roman"/>
                <w:color w:val="auto"/>
                <w:sz w:val="24"/>
                <w:szCs w:val="24"/>
              </w:rPr>
            </w:pPr>
          </w:p>
        </w:tc>
        <w:tc>
          <w:tcPr>
            <w:tcW w:w="2882" w:type="dxa"/>
          </w:tcPr>
          <w:p w14:paraId="1C03748A">
            <w:pPr>
              <w:pStyle w:val="28"/>
              <w:keepLines w:val="0"/>
              <w:pageBreakBefore w:val="0"/>
              <w:kinsoku/>
              <w:overflowPunct/>
              <w:topLinePunct w:val="0"/>
              <w:bidi w:val="0"/>
              <w:spacing w:line="360" w:lineRule="auto"/>
              <w:rPr>
                <w:rFonts w:hAnsi="宋体" w:cs="Times New Roman"/>
                <w:color w:val="auto"/>
                <w:sz w:val="24"/>
                <w:szCs w:val="24"/>
              </w:rPr>
            </w:pPr>
          </w:p>
        </w:tc>
        <w:tc>
          <w:tcPr>
            <w:tcW w:w="2882" w:type="dxa"/>
          </w:tcPr>
          <w:p w14:paraId="5EA391C5">
            <w:pPr>
              <w:pStyle w:val="28"/>
              <w:keepLines w:val="0"/>
              <w:pageBreakBefore w:val="0"/>
              <w:kinsoku/>
              <w:overflowPunct/>
              <w:topLinePunct w:val="0"/>
              <w:bidi w:val="0"/>
              <w:spacing w:line="360" w:lineRule="auto"/>
              <w:rPr>
                <w:rFonts w:hAnsi="宋体" w:cs="Times New Roman"/>
                <w:color w:val="auto"/>
                <w:sz w:val="24"/>
                <w:szCs w:val="24"/>
              </w:rPr>
            </w:pPr>
          </w:p>
        </w:tc>
        <w:tc>
          <w:tcPr>
            <w:tcW w:w="1972" w:type="dxa"/>
          </w:tcPr>
          <w:p w14:paraId="0D3B3B95">
            <w:pPr>
              <w:pStyle w:val="28"/>
              <w:keepLines w:val="0"/>
              <w:pageBreakBefore w:val="0"/>
              <w:kinsoku/>
              <w:overflowPunct/>
              <w:topLinePunct w:val="0"/>
              <w:bidi w:val="0"/>
              <w:spacing w:line="360" w:lineRule="auto"/>
              <w:rPr>
                <w:rFonts w:hAnsi="宋体" w:cs="Times New Roman"/>
                <w:color w:val="auto"/>
                <w:sz w:val="24"/>
                <w:szCs w:val="24"/>
              </w:rPr>
            </w:pPr>
          </w:p>
        </w:tc>
      </w:tr>
      <w:tr w14:paraId="59E8A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395" w:type="dxa"/>
          </w:tcPr>
          <w:p w14:paraId="497011A2">
            <w:pPr>
              <w:pStyle w:val="28"/>
              <w:keepLines w:val="0"/>
              <w:pageBreakBefore w:val="0"/>
              <w:kinsoku/>
              <w:overflowPunct/>
              <w:topLinePunct w:val="0"/>
              <w:bidi w:val="0"/>
              <w:spacing w:line="360" w:lineRule="auto"/>
              <w:rPr>
                <w:rFonts w:hAnsi="宋体" w:cs="Times New Roman"/>
                <w:color w:val="auto"/>
                <w:sz w:val="24"/>
                <w:szCs w:val="24"/>
              </w:rPr>
            </w:pPr>
          </w:p>
        </w:tc>
        <w:tc>
          <w:tcPr>
            <w:tcW w:w="2882" w:type="dxa"/>
          </w:tcPr>
          <w:p w14:paraId="4BAE3088">
            <w:pPr>
              <w:pStyle w:val="28"/>
              <w:keepLines w:val="0"/>
              <w:pageBreakBefore w:val="0"/>
              <w:kinsoku/>
              <w:overflowPunct/>
              <w:topLinePunct w:val="0"/>
              <w:bidi w:val="0"/>
              <w:spacing w:line="360" w:lineRule="auto"/>
              <w:rPr>
                <w:rFonts w:hAnsi="宋体" w:cs="Times New Roman"/>
                <w:color w:val="auto"/>
                <w:sz w:val="24"/>
                <w:szCs w:val="24"/>
              </w:rPr>
            </w:pPr>
          </w:p>
        </w:tc>
        <w:tc>
          <w:tcPr>
            <w:tcW w:w="2882" w:type="dxa"/>
          </w:tcPr>
          <w:p w14:paraId="0F0FD614">
            <w:pPr>
              <w:pStyle w:val="28"/>
              <w:keepLines w:val="0"/>
              <w:pageBreakBefore w:val="0"/>
              <w:kinsoku/>
              <w:overflowPunct/>
              <w:topLinePunct w:val="0"/>
              <w:bidi w:val="0"/>
              <w:spacing w:line="360" w:lineRule="auto"/>
              <w:rPr>
                <w:rFonts w:hAnsi="宋体" w:cs="Times New Roman"/>
                <w:color w:val="auto"/>
                <w:sz w:val="24"/>
                <w:szCs w:val="24"/>
              </w:rPr>
            </w:pPr>
          </w:p>
        </w:tc>
        <w:tc>
          <w:tcPr>
            <w:tcW w:w="1972" w:type="dxa"/>
          </w:tcPr>
          <w:p w14:paraId="29AF013F">
            <w:pPr>
              <w:pStyle w:val="28"/>
              <w:keepLines w:val="0"/>
              <w:pageBreakBefore w:val="0"/>
              <w:kinsoku/>
              <w:overflowPunct/>
              <w:topLinePunct w:val="0"/>
              <w:bidi w:val="0"/>
              <w:spacing w:line="360" w:lineRule="auto"/>
              <w:rPr>
                <w:rFonts w:hAnsi="宋体" w:cs="Times New Roman"/>
                <w:color w:val="auto"/>
                <w:sz w:val="24"/>
                <w:szCs w:val="24"/>
              </w:rPr>
            </w:pPr>
          </w:p>
        </w:tc>
      </w:tr>
      <w:tr w14:paraId="068DE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395" w:type="dxa"/>
          </w:tcPr>
          <w:p w14:paraId="64A0B473">
            <w:pPr>
              <w:pStyle w:val="28"/>
              <w:keepLines w:val="0"/>
              <w:pageBreakBefore w:val="0"/>
              <w:kinsoku/>
              <w:overflowPunct/>
              <w:topLinePunct w:val="0"/>
              <w:bidi w:val="0"/>
              <w:spacing w:line="360" w:lineRule="auto"/>
              <w:rPr>
                <w:rFonts w:hAnsi="宋体" w:cs="Times New Roman"/>
                <w:color w:val="auto"/>
                <w:sz w:val="24"/>
                <w:szCs w:val="24"/>
              </w:rPr>
            </w:pPr>
          </w:p>
        </w:tc>
        <w:tc>
          <w:tcPr>
            <w:tcW w:w="2882" w:type="dxa"/>
          </w:tcPr>
          <w:p w14:paraId="29665FD6">
            <w:pPr>
              <w:pStyle w:val="28"/>
              <w:keepLines w:val="0"/>
              <w:pageBreakBefore w:val="0"/>
              <w:kinsoku/>
              <w:overflowPunct/>
              <w:topLinePunct w:val="0"/>
              <w:bidi w:val="0"/>
              <w:spacing w:line="360" w:lineRule="auto"/>
              <w:rPr>
                <w:rFonts w:hAnsi="宋体" w:cs="Times New Roman"/>
                <w:color w:val="auto"/>
                <w:sz w:val="24"/>
                <w:szCs w:val="24"/>
              </w:rPr>
            </w:pPr>
          </w:p>
        </w:tc>
        <w:tc>
          <w:tcPr>
            <w:tcW w:w="2882" w:type="dxa"/>
          </w:tcPr>
          <w:p w14:paraId="157B50C5">
            <w:pPr>
              <w:pStyle w:val="28"/>
              <w:keepLines w:val="0"/>
              <w:pageBreakBefore w:val="0"/>
              <w:kinsoku/>
              <w:overflowPunct/>
              <w:topLinePunct w:val="0"/>
              <w:bidi w:val="0"/>
              <w:spacing w:line="360" w:lineRule="auto"/>
              <w:rPr>
                <w:rFonts w:hAnsi="宋体" w:cs="Times New Roman"/>
                <w:color w:val="auto"/>
                <w:sz w:val="24"/>
                <w:szCs w:val="24"/>
              </w:rPr>
            </w:pPr>
          </w:p>
        </w:tc>
        <w:tc>
          <w:tcPr>
            <w:tcW w:w="1972" w:type="dxa"/>
          </w:tcPr>
          <w:p w14:paraId="722EF8C1">
            <w:pPr>
              <w:pStyle w:val="28"/>
              <w:keepLines w:val="0"/>
              <w:pageBreakBefore w:val="0"/>
              <w:kinsoku/>
              <w:overflowPunct/>
              <w:topLinePunct w:val="0"/>
              <w:bidi w:val="0"/>
              <w:spacing w:line="360" w:lineRule="auto"/>
              <w:rPr>
                <w:rFonts w:hAnsi="宋体" w:cs="Times New Roman"/>
                <w:color w:val="auto"/>
                <w:sz w:val="24"/>
                <w:szCs w:val="24"/>
              </w:rPr>
            </w:pPr>
          </w:p>
        </w:tc>
      </w:tr>
      <w:tr w14:paraId="775DB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395" w:type="dxa"/>
          </w:tcPr>
          <w:p w14:paraId="5ECB5B5B">
            <w:pPr>
              <w:pStyle w:val="28"/>
              <w:keepLines w:val="0"/>
              <w:pageBreakBefore w:val="0"/>
              <w:kinsoku/>
              <w:overflowPunct/>
              <w:topLinePunct w:val="0"/>
              <w:bidi w:val="0"/>
              <w:spacing w:line="360" w:lineRule="auto"/>
              <w:rPr>
                <w:rFonts w:hAnsi="宋体" w:cs="Times New Roman"/>
                <w:color w:val="auto"/>
                <w:sz w:val="24"/>
                <w:szCs w:val="24"/>
              </w:rPr>
            </w:pPr>
          </w:p>
        </w:tc>
        <w:tc>
          <w:tcPr>
            <w:tcW w:w="2882" w:type="dxa"/>
          </w:tcPr>
          <w:p w14:paraId="5E24BAD6">
            <w:pPr>
              <w:pStyle w:val="28"/>
              <w:keepLines w:val="0"/>
              <w:pageBreakBefore w:val="0"/>
              <w:kinsoku/>
              <w:overflowPunct/>
              <w:topLinePunct w:val="0"/>
              <w:bidi w:val="0"/>
              <w:spacing w:line="360" w:lineRule="auto"/>
              <w:rPr>
                <w:rFonts w:hAnsi="宋体" w:cs="Times New Roman"/>
                <w:color w:val="auto"/>
                <w:sz w:val="24"/>
                <w:szCs w:val="24"/>
              </w:rPr>
            </w:pPr>
          </w:p>
        </w:tc>
        <w:tc>
          <w:tcPr>
            <w:tcW w:w="2882" w:type="dxa"/>
          </w:tcPr>
          <w:p w14:paraId="5EAAE903">
            <w:pPr>
              <w:pStyle w:val="28"/>
              <w:keepLines w:val="0"/>
              <w:pageBreakBefore w:val="0"/>
              <w:kinsoku/>
              <w:overflowPunct/>
              <w:topLinePunct w:val="0"/>
              <w:bidi w:val="0"/>
              <w:spacing w:line="360" w:lineRule="auto"/>
              <w:rPr>
                <w:rFonts w:hAnsi="宋体" w:cs="Times New Roman"/>
                <w:color w:val="auto"/>
                <w:sz w:val="24"/>
                <w:szCs w:val="24"/>
              </w:rPr>
            </w:pPr>
          </w:p>
        </w:tc>
        <w:tc>
          <w:tcPr>
            <w:tcW w:w="1972" w:type="dxa"/>
          </w:tcPr>
          <w:p w14:paraId="20B55A04">
            <w:pPr>
              <w:pStyle w:val="28"/>
              <w:keepLines w:val="0"/>
              <w:pageBreakBefore w:val="0"/>
              <w:kinsoku/>
              <w:overflowPunct/>
              <w:topLinePunct w:val="0"/>
              <w:bidi w:val="0"/>
              <w:spacing w:line="360" w:lineRule="auto"/>
              <w:rPr>
                <w:rFonts w:hAnsi="宋体" w:cs="Times New Roman"/>
                <w:color w:val="auto"/>
                <w:sz w:val="24"/>
                <w:szCs w:val="24"/>
              </w:rPr>
            </w:pPr>
          </w:p>
        </w:tc>
      </w:tr>
      <w:tr w14:paraId="67AB2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395" w:type="dxa"/>
          </w:tcPr>
          <w:p w14:paraId="6024EFD4">
            <w:pPr>
              <w:pStyle w:val="28"/>
              <w:keepLines w:val="0"/>
              <w:pageBreakBefore w:val="0"/>
              <w:kinsoku/>
              <w:overflowPunct/>
              <w:topLinePunct w:val="0"/>
              <w:bidi w:val="0"/>
              <w:spacing w:line="360" w:lineRule="auto"/>
              <w:rPr>
                <w:rFonts w:hAnsi="宋体" w:cs="Times New Roman"/>
                <w:color w:val="auto"/>
                <w:sz w:val="24"/>
                <w:szCs w:val="24"/>
              </w:rPr>
            </w:pPr>
          </w:p>
        </w:tc>
        <w:tc>
          <w:tcPr>
            <w:tcW w:w="2882" w:type="dxa"/>
          </w:tcPr>
          <w:p w14:paraId="27C08FF2">
            <w:pPr>
              <w:pStyle w:val="28"/>
              <w:keepLines w:val="0"/>
              <w:pageBreakBefore w:val="0"/>
              <w:kinsoku/>
              <w:overflowPunct/>
              <w:topLinePunct w:val="0"/>
              <w:bidi w:val="0"/>
              <w:spacing w:line="360" w:lineRule="auto"/>
              <w:rPr>
                <w:rFonts w:hAnsi="宋体" w:cs="Times New Roman"/>
                <w:color w:val="auto"/>
                <w:sz w:val="24"/>
                <w:szCs w:val="24"/>
              </w:rPr>
            </w:pPr>
          </w:p>
        </w:tc>
        <w:tc>
          <w:tcPr>
            <w:tcW w:w="2882" w:type="dxa"/>
          </w:tcPr>
          <w:p w14:paraId="6739C2BC">
            <w:pPr>
              <w:pStyle w:val="28"/>
              <w:keepLines w:val="0"/>
              <w:pageBreakBefore w:val="0"/>
              <w:kinsoku/>
              <w:overflowPunct/>
              <w:topLinePunct w:val="0"/>
              <w:bidi w:val="0"/>
              <w:spacing w:line="360" w:lineRule="auto"/>
              <w:rPr>
                <w:rFonts w:hAnsi="宋体" w:cs="Times New Roman"/>
                <w:color w:val="auto"/>
                <w:sz w:val="24"/>
                <w:szCs w:val="24"/>
              </w:rPr>
            </w:pPr>
          </w:p>
        </w:tc>
        <w:tc>
          <w:tcPr>
            <w:tcW w:w="1972" w:type="dxa"/>
          </w:tcPr>
          <w:p w14:paraId="314BB77D">
            <w:pPr>
              <w:pStyle w:val="28"/>
              <w:keepLines w:val="0"/>
              <w:pageBreakBefore w:val="0"/>
              <w:kinsoku/>
              <w:overflowPunct/>
              <w:topLinePunct w:val="0"/>
              <w:bidi w:val="0"/>
              <w:spacing w:line="360" w:lineRule="auto"/>
              <w:rPr>
                <w:rFonts w:hAnsi="宋体" w:cs="Times New Roman"/>
                <w:color w:val="auto"/>
                <w:sz w:val="24"/>
                <w:szCs w:val="24"/>
              </w:rPr>
            </w:pPr>
          </w:p>
        </w:tc>
      </w:tr>
      <w:tr w14:paraId="18172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395" w:type="dxa"/>
          </w:tcPr>
          <w:p w14:paraId="1DEC19F9">
            <w:pPr>
              <w:pStyle w:val="28"/>
              <w:keepLines w:val="0"/>
              <w:pageBreakBefore w:val="0"/>
              <w:kinsoku/>
              <w:overflowPunct/>
              <w:topLinePunct w:val="0"/>
              <w:bidi w:val="0"/>
              <w:spacing w:line="360" w:lineRule="auto"/>
              <w:rPr>
                <w:rFonts w:hAnsi="宋体" w:cs="Times New Roman"/>
                <w:color w:val="auto"/>
                <w:sz w:val="24"/>
                <w:szCs w:val="24"/>
              </w:rPr>
            </w:pPr>
          </w:p>
        </w:tc>
        <w:tc>
          <w:tcPr>
            <w:tcW w:w="2882" w:type="dxa"/>
          </w:tcPr>
          <w:p w14:paraId="50508FE4">
            <w:pPr>
              <w:pStyle w:val="28"/>
              <w:keepLines w:val="0"/>
              <w:pageBreakBefore w:val="0"/>
              <w:kinsoku/>
              <w:overflowPunct/>
              <w:topLinePunct w:val="0"/>
              <w:bidi w:val="0"/>
              <w:spacing w:line="360" w:lineRule="auto"/>
              <w:rPr>
                <w:rFonts w:hAnsi="宋体" w:cs="Times New Roman"/>
                <w:color w:val="auto"/>
                <w:sz w:val="24"/>
                <w:szCs w:val="24"/>
              </w:rPr>
            </w:pPr>
          </w:p>
        </w:tc>
        <w:tc>
          <w:tcPr>
            <w:tcW w:w="2882" w:type="dxa"/>
          </w:tcPr>
          <w:p w14:paraId="7E1516D4">
            <w:pPr>
              <w:pStyle w:val="28"/>
              <w:keepLines w:val="0"/>
              <w:pageBreakBefore w:val="0"/>
              <w:kinsoku/>
              <w:overflowPunct/>
              <w:topLinePunct w:val="0"/>
              <w:bidi w:val="0"/>
              <w:spacing w:line="360" w:lineRule="auto"/>
              <w:rPr>
                <w:rFonts w:hAnsi="宋体" w:cs="Times New Roman"/>
                <w:color w:val="auto"/>
                <w:sz w:val="24"/>
                <w:szCs w:val="24"/>
              </w:rPr>
            </w:pPr>
          </w:p>
        </w:tc>
        <w:tc>
          <w:tcPr>
            <w:tcW w:w="1972" w:type="dxa"/>
          </w:tcPr>
          <w:p w14:paraId="0B62F381">
            <w:pPr>
              <w:pStyle w:val="28"/>
              <w:keepLines w:val="0"/>
              <w:pageBreakBefore w:val="0"/>
              <w:kinsoku/>
              <w:overflowPunct/>
              <w:topLinePunct w:val="0"/>
              <w:bidi w:val="0"/>
              <w:spacing w:line="360" w:lineRule="auto"/>
              <w:rPr>
                <w:rFonts w:hAnsi="宋体" w:cs="Times New Roman"/>
                <w:color w:val="auto"/>
                <w:sz w:val="24"/>
                <w:szCs w:val="24"/>
              </w:rPr>
            </w:pPr>
          </w:p>
        </w:tc>
      </w:tr>
    </w:tbl>
    <w:p w14:paraId="5079D250">
      <w:pPr>
        <w:pStyle w:val="28"/>
        <w:keepLines w:val="0"/>
        <w:pageBreakBefore w:val="0"/>
        <w:kinsoku/>
        <w:overflowPunct/>
        <w:topLinePunct w:val="0"/>
        <w:bidi w:val="0"/>
        <w:spacing w:line="360" w:lineRule="auto"/>
        <w:ind w:firstLine="480" w:firstLineChars="200"/>
        <w:rPr>
          <w:rFonts w:hAnsi="宋体" w:cs="Times New Roman"/>
          <w:color w:val="auto"/>
          <w:sz w:val="24"/>
          <w:szCs w:val="24"/>
        </w:rPr>
      </w:pPr>
      <w:r>
        <w:rPr>
          <w:rFonts w:hint="eastAsia" w:hAnsi="宋体" w:cs="Times New Roman"/>
          <w:color w:val="auto"/>
          <w:sz w:val="24"/>
          <w:szCs w:val="24"/>
        </w:rPr>
        <w:t>注：“偏离说明”填写“正偏离”“负偏离”或“无偏离”。</w:t>
      </w:r>
    </w:p>
    <w:p w14:paraId="2C092E75">
      <w:pPr>
        <w:pStyle w:val="28"/>
        <w:keepLines w:val="0"/>
        <w:pageBreakBefore w:val="0"/>
        <w:kinsoku/>
        <w:overflowPunct/>
        <w:topLinePunct w:val="0"/>
        <w:bidi w:val="0"/>
        <w:spacing w:line="360" w:lineRule="auto"/>
        <w:rPr>
          <w:rFonts w:hAnsi="宋体" w:cs="Times New Roman"/>
          <w:color w:val="auto"/>
          <w:sz w:val="24"/>
          <w:szCs w:val="24"/>
        </w:rPr>
      </w:pPr>
    </w:p>
    <w:p w14:paraId="1B5D652E">
      <w:pPr>
        <w:keepLines w:val="0"/>
        <w:pageBreakBefore w:val="0"/>
        <w:kinsoku/>
        <w:overflowPunct/>
        <w:topLinePunct w:val="0"/>
        <w:autoSpaceDE w:val="0"/>
        <w:autoSpaceDN w:val="0"/>
        <w:bidi w:val="0"/>
        <w:adjustRightInd w:val="0"/>
        <w:spacing w:line="360" w:lineRule="auto"/>
        <w:ind w:firstLine="480" w:firstLineChars="200"/>
        <w:jc w:val="left"/>
        <w:rPr>
          <w:rFonts w:ascii="宋体" w:hAnsi="宋体"/>
          <w:bCs/>
          <w:color w:val="auto"/>
          <w:sz w:val="24"/>
        </w:rPr>
      </w:pPr>
    </w:p>
    <w:p w14:paraId="05216C8F">
      <w:pPr>
        <w:keepLines w:val="0"/>
        <w:pageBreakBefore w:val="0"/>
        <w:kinsoku/>
        <w:overflowPunct/>
        <w:topLinePunct w:val="0"/>
        <w:autoSpaceDE w:val="0"/>
        <w:autoSpaceDN w:val="0"/>
        <w:bidi w:val="0"/>
        <w:adjustRightInd w:val="0"/>
        <w:spacing w:line="360" w:lineRule="auto"/>
        <w:jc w:val="left"/>
        <w:rPr>
          <w:rFonts w:ascii="宋体" w:hAnsi="宋体"/>
          <w:bCs/>
          <w:color w:val="auto"/>
          <w:sz w:val="24"/>
        </w:rPr>
      </w:pPr>
      <w:r>
        <w:rPr>
          <w:rFonts w:hint="eastAsia" w:ascii="宋体" w:hAnsi="宋体"/>
          <w:bCs/>
          <w:color w:val="auto"/>
          <w:sz w:val="24"/>
          <w:lang w:eastAsia="zh-CN"/>
        </w:rPr>
        <w:t>投标单位</w:t>
      </w:r>
      <w:r>
        <w:rPr>
          <w:rFonts w:hint="eastAsia" w:ascii="宋体" w:hAnsi="宋体"/>
          <w:bCs/>
          <w:color w:val="auto"/>
          <w:sz w:val="24"/>
        </w:rPr>
        <w:t>（盖章）：</w:t>
      </w:r>
    </w:p>
    <w:p w14:paraId="335D9D03">
      <w:pPr>
        <w:keepLines w:val="0"/>
        <w:pageBreakBefore w:val="0"/>
        <w:kinsoku/>
        <w:overflowPunct/>
        <w:topLinePunct w:val="0"/>
        <w:autoSpaceDE w:val="0"/>
        <w:autoSpaceDN w:val="0"/>
        <w:bidi w:val="0"/>
        <w:adjustRightInd w:val="0"/>
        <w:spacing w:line="360" w:lineRule="auto"/>
        <w:jc w:val="left"/>
        <w:rPr>
          <w:rFonts w:ascii="宋体" w:hAnsi="宋体"/>
          <w:bCs/>
          <w:color w:val="auto"/>
          <w:sz w:val="24"/>
        </w:rPr>
      </w:pPr>
      <w:r>
        <w:rPr>
          <w:rFonts w:hint="eastAsia" w:ascii="宋体" w:hAnsi="宋体"/>
          <w:bCs/>
          <w:color w:val="auto"/>
          <w:sz w:val="24"/>
        </w:rPr>
        <w:t>法定代表人或委托代理人（签字或盖章）：</w:t>
      </w:r>
    </w:p>
    <w:p w14:paraId="278B9605">
      <w:pPr>
        <w:keepLines w:val="0"/>
        <w:pageBreakBefore w:val="0"/>
        <w:kinsoku/>
        <w:overflowPunct/>
        <w:topLinePunct w:val="0"/>
        <w:bidi w:val="0"/>
        <w:spacing w:line="360" w:lineRule="auto"/>
        <w:rPr>
          <w:rFonts w:ascii="宋体" w:hAnsi="宋体"/>
          <w:bCs/>
          <w:color w:val="auto"/>
          <w:sz w:val="24"/>
        </w:rPr>
      </w:pPr>
      <w:r>
        <w:rPr>
          <w:rFonts w:hint="eastAsia" w:ascii="宋体" w:hAnsi="宋体"/>
          <w:bCs/>
          <w:color w:val="auto"/>
          <w:sz w:val="24"/>
        </w:rPr>
        <w:t>日期：      年     月     日</w:t>
      </w:r>
    </w:p>
    <w:p w14:paraId="737D4182">
      <w:pPr>
        <w:keepLines w:val="0"/>
        <w:pageBreakBefore w:val="0"/>
        <w:kinsoku/>
        <w:overflowPunct/>
        <w:topLinePunct w:val="0"/>
        <w:bidi w:val="0"/>
        <w:spacing w:line="360" w:lineRule="auto"/>
        <w:rPr>
          <w:rFonts w:ascii="宋体" w:hAnsi="宋体"/>
          <w:bCs/>
          <w:color w:val="auto"/>
          <w:sz w:val="24"/>
        </w:rPr>
      </w:pPr>
      <w:r>
        <w:rPr>
          <w:rFonts w:hint="eastAsia" w:ascii="宋体" w:hAnsi="宋体"/>
          <w:bCs/>
          <w:color w:val="auto"/>
          <w:sz w:val="24"/>
        </w:rPr>
        <w:br w:type="page"/>
      </w:r>
    </w:p>
    <w:p w14:paraId="47A77B03">
      <w:pPr>
        <w:pStyle w:val="2"/>
        <w:keepLines w:val="0"/>
        <w:pageBreakBefore w:val="0"/>
        <w:kinsoku/>
        <w:overflowPunct/>
        <w:topLinePunct w:val="0"/>
        <w:bidi w:val="0"/>
        <w:spacing w:line="360" w:lineRule="auto"/>
        <w:ind w:left="1260"/>
        <w:rPr>
          <w:color w:val="auto"/>
        </w:rPr>
      </w:pPr>
    </w:p>
    <w:p w14:paraId="228CF767">
      <w:pPr>
        <w:pStyle w:val="110"/>
        <w:keepLines w:val="0"/>
        <w:pageBreakBefore w:val="0"/>
        <w:kinsoku/>
        <w:overflowPunct/>
        <w:topLinePunct w:val="0"/>
        <w:bidi w:val="0"/>
        <w:spacing w:line="360" w:lineRule="auto"/>
        <w:jc w:val="center"/>
        <w:rPr>
          <w:rFonts w:ascii="方正小标宋简体" w:hAnsi="黑体" w:eastAsia="方正小标宋简体" w:cs="宋体"/>
          <w:bCs/>
          <w:color w:val="auto"/>
          <w:sz w:val="40"/>
          <w:szCs w:val="32"/>
        </w:rPr>
      </w:pPr>
      <w:r>
        <w:rPr>
          <w:rFonts w:hint="eastAsia" w:ascii="方正小标宋简体" w:hAnsi="黑体" w:eastAsia="方正小标宋简体" w:cs="宋体"/>
          <w:bCs/>
          <w:color w:val="auto"/>
          <w:sz w:val="40"/>
          <w:szCs w:val="32"/>
        </w:rPr>
        <w:t>五、资格审查须提交的资格证明文件</w:t>
      </w:r>
    </w:p>
    <w:p w14:paraId="1941DA1E">
      <w:pPr>
        <w:pStyle w:val="2"/>
        <w:keepLines w:val="0"/>
        <w:pageBreakBefore w:val="0"/>
        <w:kinsoku/>
        <w:overflowPunct/>
        <w:topLinePunct w:val="0"/>
        <w:bidi w:val="0"/>
        <w:spacing w:line="360" w:lineRule="auto"/>
        <w:ind w:left="1260"/>
        <w:rPr>
          <w:color w:val="auto"/>
        </w:rPr>
      </w:pPr>
    </w:p>
    <w:p w14:paraId="18B2D8C7">
      <w:pPr>
        <w:keepLines w:val="0"/>
        <w:pageBreakBefore w:val="0"/>
        <w:kinsoku/>
        <w:overflowPunct/>
        <w:topLinePunct w:val="0"/>
        <w:autoSpaceDE w:val="0"/>
        <w:autoSpaceDN w:val="0"/>
        <w:bidi w:val="0"/>
        <w:adjustRightInd w:val="0"/>
        <w:spacing w:line="360" w:lineRule="auto"/>
        <w:ind w:firstLine="480" w:firstLineChars="200"/>
        <w:jc w:val="left"/>
        <w:rPr>
          <w:rFonts w:ascii="宋体" w:hAnsi="宋体"/>
          <w:bCs/>
          <w:color w:val="auto"/>
          <w:sz w:val="24"/>
        </w:rPr>
      </w:pPr>
      <w:r>
        <w:rPr>
          <w:rFonts w:hint="eastAsia" w:ascii="宋体" w:hAnsi="宋体"/>
          <w:bCs/>
          <w:color w:val="auto"/>
          <w:sz w:val="24"/>
        </w:rPr>
        <w:t>（1）</w:t>
      </w:r>
      <w:r>
        <w:rPr>
          <w:rFonts w:hint="eastAsia" w:ascii="宋体" w:hAnsi="宋体"/>
          <w:color w:val="auto"/>
          <w:sz w:val="24"/>
        </w:rPr>
        <w:t>法人或者其他组织的营业执照等证明文件，自然人的身份证明</w:t>
      </w:r>
      <w:r>
        <w:rPr>
          <w:rFonts w:hint="eastAsia" w:ascii="宋体" w:hAnsi="宋体"/>
          <w:bCs/>
          <w:color w:val="auto"/>
          <w:sz w:val="24"/>
        </w:rPr>
        <w:t>；</w:t>
      </w:r>
    </w:p>
    <w:p w14:paraId="40B0042F">
      <w:pPr>
        <w:keepLines w:val="0"/>
        <w:pageBreakBefore w:val="0"/>
        <w:kinsoku/>
        <w:overflowPunct/>
        <w:topLinePunct w:val="0"/>
        <w:autoSpaceDE w:val="0"/>
        <w:autoSpaceDN w:val="0"/>
        <w:bidi w:val="0"/>
        <w:adjustRightInd w:val="0"/>
        <w:spacing w:line="360" w:lineRule="auto"/>
        <w:ind w:firstLine="480" w:firstLineChars="200"/>
        <w:jc w:val="left"/>
        <w:rPr>
          <w:rFonts w:hint="eastAsia" w:ascii="宋体" w:hAnsi="宋体"/>
          <w:bCs/>
          <w:color w:val="auto"/>
          <w:sz w:val="24"/>
        </w:rPr>
      </w:pPr>
      <w:r>
        <w:rPr>
          <w:rFonts w:hint="eastAsia" w:ascii="宋体" w:hAnsi="宋体"/>
          <w:bCs/>
          <w:color w:val="auto"/>
          <w:sz w:val="24"/>
        </w:rPr>
        <w:t>（2）具有良好的商业信誉和健全的财务会计制度。</w:t>
      </w:r>
    </w:p>
    <w:p w14:paraId="4190DF91">
      <w:pPr>
        <w:keepLines w:val="0"/>
        <w:pageBreakBefore w:val="0"/>
        <w:kinsoku/>
        <w:overflowPunct/>
        <w:topLinePunct w:val="0"/>
        <w:autoSpaceDE w:val="0"/>
        <w:autoSpaceDN w:val="0"/>
        <w:bidi w:val="0"/>
        <w:adjustRightInd w:val="0"/>
        <w:spacing w:line="360" w:lineRule="auto"/>
        <w:ind w:firstLine="480" w:firstLineChars="200"/>
        <w:jc w:val="left"/>
        <w:rPr>
          <w:rFonts w:hint="eastAsia" w:ascii="宋体" w:hAnsi="宋体"/>
          <w:bCs/>
          <w:color w:val="auto"/>
          <w:sz w:val="24"/>
        </w:rPr>
      </w:pPr>
      <w:r>
        <w:rPr>
          <w:rFonts w:hint="eastAsia" w:ascii="宋体" w:hAnsi="宋体"/>
          <w:bCs/>
          <w:color w:val="auto"/>
          <w:sz w:val="24"/>
        </w:rPr>
        <w:t>（3）依法缴纳税收和社会保障资金的相关证明材料</w:t>
      </w:r>
    </w:p>
    <w:p w14:paraId="2BB3CD38">
      <w:pPr>
        <w:keepLines w:val="0"/>
        <w:pageBreakBefore w:val="0"/>
        <w:kinsoku/>
        <w:overflowPunct/>
        <w:topLinePunct w:val="0"/>
        <w:autoSpaceDE w:val="0"/>
        <w:autoSpaceDN w:val="0"/>
        <w:bidi w:val="0"/>
        <w:adjustRightInd w:val="0"/>
        <w:spacing w:line="360" w:lineRule="auto"/>
        <w:ind w:firstLine="482" w:firstLineChars="200"/>
        <w:jc w:val="left"/>
        <w:rPr>
          <w:rFonts w:hint="eastAsia" w:ascii="宋体" w:hAnsi="宋体"/>
          <w:b/>
          <w:bCs w:val="0"/>
          <w:color w:val="auto"/>
          <w:sz w:val="24"/>
        </w:rPr>
      </w:pPr>
      <w:r>
        <w:rPr>
          <w:rFonts w:hint="eastAsia" w:ascii="宋体" w:hAnsi="宋体"/>
          <w:b/>
          <w:bCs w:val="0"/>
          <w:color w:val="auto"/>
          <w:sz w:val="24"/>
        </w:rPr>
        <w:t>根据连财购〔2023〕4号文件精神，2、3项可以提供《财务状况报告及税收、社会保障资金缴纳情况承诺函》，详见投标文件格式</w:t>
      </w:r>
    </w:p>
    <w:p w14:paraId="58C556EE">
      <w:pPr>
        <w:keepLines w:val="0"/>
        <w:pageBreakBefore w:val="0"/>
        <w:kinsoku/>
        <w:overflowPunct/>
        <w:topLinePunct w:val="0"/>
        <w:autoSpaceDE w:val="0"/>
        <w:autoSpaceDN w:val="0"/>
        <w:bidi w:val="0"/>
        <w:adjustRightInd w:val="0"/>
        <w:spacing w:line="360" w:lineRule="auto"/>
        <w:ind w:firstLine="480" w:firstLineChars="200"/>
        <w:jc w:val="left"/>
        <w:rPr>
          <w:rFonts w:ascii="宋体" w:hAnsi="宋体"/>
          <w:bCs/>
          <w:color w:val="auto"/>
          <w:sz w:val="24"/>
        </w:rPr>
      </w:pPr>
      <w:r>
        <w:rPr>
          <w:rFonts w:hint="eastAsia" w:ascii="宋体" w:hAnsi="宋体"/>
          <w:bCs/>
          <w:color w:val="auto"/>
          <w:sz w:val="24"/>
        </w:rPr>
        <w:t>（4）具备履行合同所需的设备和专业技术能力的书面声明（格式见附件3）；</w:t>
      </w:r>
    </w:p>
    <w:p w14:paraId="01F1728B">
      <w:pPr>
        <w:keepLines w:val="0"/>
        <w:pageBreakBefore w:val="0"/>
        <w:kinsoku/>
        <w:overflowPunct/>
        <w:topLinePunct w:val="0"/>
        <w:autoSpaceDE w:val="0"/>
        <w:autoSpaceDN w:val="0"/>
        <w:bidi w:val="0"/>
        <w:adjustRightInd w:val="0"/>
        <w:spacing w:line="360" w:lineRule="auto"/>
        <w:ind w:firstLine="480" w:firstLineChars="200"/>
        <w:jc w:val="left"/>
        <w:rPr>
          <w:rFonts w:ascii="宋体" w:hAnsi="宋体"/>
          <w:bCs/>
          <w:color w:val="auto"/>
          <w:sz w:val="24"/>
        </w:rPr>
      </w:pPr>
      <w:r>
        <w:rPr>
          <w:rFonts w:hint="eastAsia" w:ascii="宋体" w:hAnsi="宋体"/>
          <w:bCs/>
          <w:color w:val="auto"/>
          <w:sz w:val="24"/>
        </w:rPr>
        <w:t>（5）参加本</w:t>
      </w:r>
      <w:r>
        <w:rPr>
          <w:rFonts w:ascii="宋体" w:hAnsi="宋体"/>
          <w:bCs/>
          <w:color w:val="auto"/>
          <w:sz w:val="24"/>
        </w:rPr>
        <w:t>次</w:t>
      </w:r>
      <w:r>
        <w:rPr>
          <w:rFonts w:hint="eastAsia" w:ascii="宋体" w:hAnsi="宋体"/>
          <w:bCs/>
          <w:color w:val="auto"/>
          <w:sz w:val="24"/>
        </w:rPr>
        <w:t>征</w:t>
      </w:r>
      <w:r>
        <w:rPr>
          <w:rFonts w:ascii="宋体" w:hAnsi="宋体"/>
          <w:bCs/>
          <w:color w:val="auto"/>
          <w:sz w:val="24"/>
        </w:rPr>
        <w:t>集</w:t>
      </w:r>
      <w:r>
        <w:rPr>
          <w:rFonts w:hint="eastAsia" w:ascii="宋体" w:hAnsi="宋体"/>
          <w:bCs/>
          <w:color w:val="auto"/>
          <w:sz w:val="24"/>
        </w:rPr>
        <w:t>活动前3年内在经营活动中没有重大违法记录的书面声明（格式见附件3）</w:t>
      </w:r>
    </w:p>
    <w:p w14:paraId="00010F34">
      <w:pPr>
        <w:keepLines w:val="0"/>
        <w:pageBreakBefore w:val="0"/>
        <w:kinsoku/>
        <w:overflowPunct/>
        <w:topLinePunct w:val="0"/>
        <w:autoSpaceDE w:val="0"/>
        <w:autoSpaceDN w:val="0"/>
        <w:bidi w:val="0"/>
        <w:adjustRightInd w:val="0"/>
        <w:spacing w:line="360" w:lineRule="auto"/>
        <w:ind w:firstLine="480" w:firstLineChars="200"/>
        <w:jc w:val="left"/>
        <w:rPr>
          <w:rFonts w:ascii="宋体" w:hAnsi="宋体"/>
          <w:bCs/>
          <w:color w:val="auto"/>
          <w:sz w:val="24"/>
        </w:rPr>
      </w:pPr>
      <w:r>
        <w:rPr>
          <w:rFonts w:hint="eastAsia" w:ascii="宋体" w:hAnsi="宋体"/>
          <w:bCs/>
          <w:color w:val="auto"/>
          <w:sz w:val="24"/>
        </w:rPr>
        <w:t>（6）未被列入《信用中国网站》（www.creditchina.gov.cn）失信被执行人名单、重大税收违法案件当事人名单和严重违法失信行为记录名单（提供网站查询截图加盖</w:t>
      </w:r>
      <w:r>
        <w:rPr>
          <w:rFonts w:hint="eastAsia" w:ascii="宋体" w:hAnsi="宋体"/>
          <w:bCs/>
          <w:color w:val="auto"/>
          <w:sz w:val="24"/>
          <w:lang w:eastAsia="zh-CN"/>
        </w:rPr>
        <w:t>投标单位</w:t>
      </w:r>
      <w:r>
        <w:rPr>
          <w:rFonts w:hint="eastAsia" w:ascii="宋体" w:hAnsi="宋体"/>
          <w:bCs/>
          <w:color w:val="auto"/>
          <w:sz w:val="24"/>
        </w:rPr>
        <w:t>公章）；</w:t>
      </w:r>
    </w:p>
    <w:p w14:paraId="0587C5A3">
      <w:pPr>
        <w:keepLines w:val="0"/>
        <w:pageBreakBefore w:val="0"/>
        <w:kinsoku/>
        <w:overflowPunct/>
        <w:topLinePunct w:val="0"/>
        <w:autoSpaceDE w:val="0"/>
        <w:autoSpaceDN w:val="0"/>
        <w:bidi w:val="0"/>
        <w:adjustRightInd w:val="0"/>
        <w:spacing w:line="360" w:lineRule="auto"/>
        <w:ind w:firstLine="480" w:firstLineChars="200"/>
        <w:jc w:val="left"/>
        <w:rPr>
          <w:rFonts w:ascii="宋体" w:hAnsi="宋体"/>
          <w:bCs/>
          <w:color w:val="auto"/>
          <w:sz w:val="24"/>
        </w:rPr>
      </w:pPr>
      <w:r>
        <w:rPr>
          <w:rFonts w:hint="eastAsia" w:ascii="宋体" w:hAnsi="宋体"/>
          <w:bCs/>
          <w:color w:val="auto"/>
          <w:sz w:val="24"/>
        </w:rPr>
        <w:t>（7）法定代表人授权委托书原件（格式见附件3）和委托代理人身份证；</w:t>
      </w:r>
    </w:p>
    <w:p w14:paraId="29AE2EC3">
      <w:pPr>
        <w:keepLines w:val="0"/>
        <w:pageBreakBefore w:val="0"/>
        <w:kinsoku/>
        <w:overflowPunct/>
        <w:topLinePunct w:val="0"/>
        <w:autoSpaceDE w:val="0"/>
        <w:autoSpaceDN w:val="0"/>
        <w:bidi w:val="0"/>
        <w:adjustRightInd w:val="0"/>
        <w:spacing w:line="360" w:lineRule="auto"/>
        <w:ind w:firstLine="480" w:firstLineChars="200"/>
        <w:jc w:val="left"/>
        <w:rPr>
          <w:rFonts w:ascii="宋体" w:hAnsi="宋体"/>
          <w:bCs/>
          <w:color w:val="auto"/>
          <w:sz w:val="24"/>
        </w:rPr>
      </w:pPr>
      <w:r>
        <w:rPr>
          <w:rFonts w:hint="eastAsia" w:ascii="宋体" w:hAnsi="宋体"/>
          <w:bCs/>
          <w:color w:val="auto"/>
          <w:sz w:val="24"/>
        </w:rPr>
        <w:t>（8）</w:t>
      </w:r>
      <w:r>
        <w:rPr>
          <w:rFonts w:hint="eastAsia" w:ascii="宋体" w:hAnsi="宋体"/>
          <w:bCs/>
          <w:color w:val="auto"/>
          <w:sz w:val="24"/>
          <w:lang w:eastAsia="zh-CN"/>
        </w:rPr>
        <w:t>投标单位</w:t>
      </w:r>
      <w:r>
        <w:rPr>
          <w:rFonts w:hint="eastAsia" w:ascii="宋体" w:hAnsi="宋体"/>
          <w:bCs/>
          <w:color w:val="auto"/>
          <w:sz w:val="24"/>
        </w:rPr>
        <w:t>法定代表人身份证（如法定代表人出席需提供）；</w:t>
      </w:r>
    </w:p>
    <w:p w14:paraId="73C6ACCD">
      <w:pPr>
        <w:keepLines w:val="0"/>
        <w:pageBreakBefore w:val="0"/>
        <w:kinsoku/>
        <w:overflowPunct/>
        <w:topLinePunct w:val="0"/>
        <w:autoSpaceDE w:val="0"/>
        <w:autoSpaceDN w:val="0"/>
        <w:bidi w:val="0"/>
        <w:adjustRightInd w:val="0"/>
        <w:spacing w:line="360" w:lineRule="auto"/>
        <w:ind w:firstLine="480" w:firstLineChars="200"/>
        <w:jc w:val="left"/>
        <w:rPr>
          <w:rFonts w:ascii="宋体" w:hAnsi="宋体"/>
          <w:bCs/>
          <w:color w:val="auto"/>
          <w:sz w:val="24"/>
        </w:rPr>
      </w:pPr>
      <w:r>
        <w:rPr>
          <w:rFonts w:hint="eastAsia" w:ascii="宋体" w:hAnsi="宋体"/>
          <w:bCs/>
          <w:color w:val="auto"/>
          <w:sz w:val="24"/>
        </w:rPr>
        <w:t>（9）拟派项目负责人资格要求：拟投入本项目的负责人必须具有</w:t>
      </w:r>
      <w:r>
        <w:rPr>
          <w:rFonts w:hint="eastAsia" w:ascii="宋体" w:hAnsi="宋体"/>
          <w:bCs/>
          <w:color w:val="auto"/>
          <w:sz w:val="24"/>
          <w:lang w:eastAsia="zh-CN"/>
        </w:rPr>
        <w:t>一级造价工程师</w:t>
      </w:r>
      <w:r>
        <w:rPr>
          <w:rFonts w:hint="eastAsia" w:ascii="宋体" w:hAnsi="宋体"/>
          <w:bCs/>
          <w:color w:val="auto"/>
          <w:sz w:val="24"/>
        </w:rPr>
        <w:t>，且必须是本单位的正式员工，提供企业为其缴纳的202</w:t>
      </w:r>
      <w:r>
        <w:rPr>
          <w:rFonts w:hint="eastAsia" w:ascii="宋体" w:hAnsi="宋体"/>
          <w:bCs/>
          <w:color w:val="auto"/>
          <w:sz w:val="24"/>
          <w:lang w:val="en-US" w:eastAsia="zh-CN"/>
        </w:rPr>
        <w:t>5</w:t>
      </w:r>
      <w:r>
        <w:rPr>
          <w:rFonts w:hint="eastAsia" w:ascii="宋体" w:hAnsi="宋体"/>
          <w:bCs/>
          <w:color w:val="auto"/>
          <w:sz w:val="24"/>
        </w:rPr>
        <w:t>年</w:t>
      </w:r>
      <w:r>
        <w:rPr>
          <w:rFonts w:hint="eastAsia" w:ascii="宋体" w:hAnsi="宋体"/>
          <w:bCs/>
          <w:color w:val="auto"/>
          <w:sz w:val="24"/>
          <w:lang w:val="en-US" w:eastAsia="zh-CN"/>
        </w:rPr>
        <w:t>06</w:t>
      </w:r>
      <w:r>
        <w:rPr>
          <w:rFonts w:hint="eastAsia" w:ascii="宋体" w:hAnsi="宋体"/>
          <w:bCs/>
          <w:color w:val="auto"/>
          <w:sz w:val="24"/>
        </w:rPr>
        <w:t>月以来任意连续</w:t>
      </w:r>
      <w:r>
        <w:rPr>
          <w:rFonts w:hint="eastAsia" w:ascii="宋体" w:hAnsi="宋体"/>
          <w:bCs/>
          <w:color w:val="auto"/>
          <w:sz w:val="24"/>
          <w:lang w:val="en-US" w:eastAsia="zh-CN"/>
        </w:rPr>
        <w:t>3</w:t>
      </w:r>
      <w:r>
        <w:rPr>
          <w:rFonts w:hint="eastAsia" w:ascii="宋体" w:hAnsi="宋体"/>
          <w:bCs/>
          <w:color w:val="auto"/>
          <w:sz w:val="24"/>
        </w:rPr>
        <w:t>个月养老保险缴纳证明材料（项目负责人执业资格证书、有效期内的注册证书和加盖社保机构或社保机构参保缴费证明电子专用章）。</w:t>
      </w:r>
    </w:p>
    <w:p w14:paraId="17972405">
      <w:pPr>
        <w:pStyle w:val="20"/>
        <w:keepLines w:val="0"/>
        <w:pageBreakBefore w:val="0"/>
        <w:kinsoku/>
        <w:overflowPunct/>
        <w:topLinePunct w:val="0"/>
        <w:bidi w:val="0"/>
        <w:spacing w:line="360" w:lineRule="auto"/>
        <w:ind w:firstLine="360" w:firstLineChars="150"/>
        <w:rPr>
          <w:color w:val="auto"/>
        </w:rPr>
      </w:pPr>
      <w:r>
        <w:rPr>
          <w:rFonts w:hint="eastAsia" w:ascii="宋体" w:hAnsi="宋体"/>
          <w:bCs/>
          <w:color w:val="auto"/>
          <w:spacing w:val="0"/>
          <w:sz w:val="24"/>
          <w:szCs w:val="24"/>
        </w:rPr>
        <w:t>（10）</w:t>
      </w:r>
      <w:r>
        <w:rPr>
          <w:rFonts w:ascii="宋体" w:hAnsi="宋体"/>
          <w:bCs/>
          <w:color w:val="auto"/>
          <w:spacing w:val="0"/>
          <w:sz w:val="24"/>
          <w:szCs w:val="24"/>
        </w:rPr>
        <w:t>中小企业声明函。</w:t>
      </w:r>
    </w:p>
    <w:p w14:paraId="25AE41DF">
      <w:pPr>
        <w:pStyle w:val="21"/>
        <w:keepLines w:val="0"/>
        <w:pageBreakBefore w:val="0"/>
        <w:kinsoku/>
        <w:overflowPunct/>
        <w:topLinePunct w:val="0"/>
        <w:bidi w:val="0"/>
        <w:spacing w:line="360" w:lineRule="auto"/>
        <w:rPr>
          <w:rFonts w:ascii="宋体" w:hAnsi="宋体"/>
          <w:b/>
          <w:bCs/>
          <w:color w:val="auto"/>
          <w:sz w:val="24"/>
        </w:rPr>
      </w:pPr>
      <w:r>
        <w:rPr>
          <w:rFonts w:hint="eastAsia"/>
          <w:b/>
          <w:color w:val="auto"/>
          <w:sz w:val="24"/>
        </w:rPr>
        <w:t>注</w:t>
      </w:r>
      <w:r>
        <w:rPr>
          <w:b/>
          <w:color w:val="auto"/>
          <w:sz w:val="24"/>
        </w:rPr>
        <w:t>：</w:t>
      </w:r>
      <w:r>
        <w:rPr>
          <w:rFonts w:hint="eastAsia"/>
          <w:b/>
          <w:color w:val="auto"/>
          <w:sz w:val="24"/>
        </w:rPr>
        <w:t>1</w:t>
      </w:r>
      <w:r>
        <w:rPr>
          <w:rFonts w:hint="eastAsia" w:ascii="宋体" w:hAnsi="宋体"/>
          <w:b/>
          <w:bCs/>
          <w:color w:val="auto"/>
          <w:sz w:val="24"/>
        </w:rPr>
        <w:t>）上述是评审小组对</w:t>
      </w:r>
      <w:r>
        <w:rPr>
          <w:rFonts w:hint="eastAsia" w:ascii="宋体" w:hAnsi="宋体"/>
          <w:b/>
          <w:bCs/>
          <w:color w:val="auto"/>
          <w:sz w:val="24"/>
          <w:lang w:eastAsia="zh-CN"/>
        </w:rPr>
        <w:t>投标单位</w:t>
      </w:r>
      <w:r>
        <w:rPr>
          <w:rFonts w:hint="eastAsia" w:ascii="宋体" w:hAnsi="宋体"/>
          <w:b/>
          <w:bCs/>
          <w:color w:val="auto"/>
          <w:sz w:val="24"/>
        </w:rPr>
        <w:t>资质审查时，</w:t>
      </w:r>
      <w:r>
        <w:rPr>
          <w:rFonts w:hint="eastAsia" w:ascii="宋体" w:hAnsi="宋体"/>
          <w:b/>
          <w:bCs/>
          <w:color w:val="auto"/>
          <w:sz w:val="24"/>
          <w:lang w:eastAsia="zh-CN"/>
        </w:rPr>
        <w:t>投标单位</w:t>
      </w:r>
      <w:r>
        <w:rPr>
          <w:rFonts w:hint="eastAsia" w:ascii="宋体" w:hAnsi="宋体"/>
          <w:b/>
          <w:bCs/>
          <w:color w:val="auto"/>
          <w:sz w:val="24"/>
        </w:rPr>
        <w:t>必须提供的资格证明文件，如</w:t>
      </w:r>
      <w:r>
        <w:rPr>
          <w:rFonts w:hint="eastAsia" w:ascii="宋体" w:hAnsi="宋体"/>
          <w:b/>
          <w:bCs/>
          <w:color w:val="auto"/>
          <w:sz w:val="24"/>
          <w:lang w:eastAsia="zh-CN"/>
        </w:rPr>
        <w:t>投标单位</w:t>
      </w:r>
      <w:r>
        <w:rPr>
          <w:rFonts w:hint="eastAsia" w:ascii="宋体" w:hAnsi="宋体"/>
          <w:b/>
          <w:bCs/>
          <w:color w:val="auto"/>
          <w:sz w:val="24"/>
        </w:rPr>
        <w:t>未能提供上述资格证明文件以及</w:t>
      </w:r>
      <w:r>
        <w:rPr>
          <w:rFonts w:hint="eastAsia" w:ascii="宋体" w:hAnsi="宋体"/>
          <w:b/>
          <w:bCs/>
          <w:color w:val="auto"/>
          <w:sz w:val="24"/>
          <w:lang w:eastAsia="zh-CN"/>
        </w:rPr>
        <w:t>投标单位</w:t>
      </w:r>
      <w:r>
        <w:rPr>
          <w:rFonts w:hint="eastAsia" w:ascii="宋体" w:hAnsi="宋体"/>
          <w:b/>
          <w:bCs/>
          <w:color w:val="auto"/>
          <w:sz w:val="24"/>
        </w:rPr>
        <w:t>资质条件不符合征集文件要求的将视为资格审查不合格，取消其继续参加征集的资格。</w:t>
      </w:r>
    </w:p>
    <w:p w14:paraId="658204B0">
      <w:pPr>
        <w:pStyle w:val="21"/>
        <w:keepLines w:val="0"/>
        <w:pageBreakBefore w:val="0"/>
        <w:kinsoku/>
        <w:overflowPunct/>
        <w:topLinePunct w:val="0"/>
        <w:bidi w:val="0"/>
        <w:spacing w:line="360" w:lineRule="auto"/>
        <w:ind w:firstLine="482" w:firstLineChars="200"/>
        <w:rPr>
          <w:rFonts w:ascii="宋体" w:hAnsi="宋体"/>
          <w:b/>
          <w:bCs/>
          <w:color w:val="auto"/>
          <w:sz w:val="24"/>
        </w:rPr>
        <w:sectPr>
          <w:footerReference r:id="rId7" w:type="first"/>
          <w:footerReference r:id="rId6" w:type="default"/>
          <w:pgSz w:w="11906" w:h="16838"/>
          <w:pgMar w:top="1304" w:right="1304" w:bottom="1304" w:left="1304" w:header="720" w:footer="720" w:gutter="0"/>
          <w:pgNumType w:fmt="decimal" w:start="1"/>
          <w:cols w:space="720" w:num="1"/>
          <w:titlePg/>
          <w:docGrid w:linePitch="331" w:charSpace="0"/>
        </w:sectPr>
      </w:pPr>
      <w:r>
        <w:rPr>
          <w:rFonts w:hint="eastAsia" w:ascii="宋体" w:hAnsi="宋体"/>
          <w:b/>
          <w:bCs/>
          <w:color w:val="auto"/>
          <w:sz w:val="24"/>
          <w:lang w:val="en-US" w:eastAsia="zh-CN"/>
        </w:rPr>
        <w:t>2</w:t>
      </w:r>
      <w:r>
        <w:rPr>
          <w:rFonts w:hint="eastAsia" w:ascii="宋体" w:hAnsi="宋体"/>
          <w:b/>
          <w:bCs/>
          <w:color w:val="auto"/>
          <w:sz w:val="24"/>
        </w:rPr>
        <w:t>）</w:t>
      </w:r>
      <w:r>
        <w:rPr>
          <w:rFonts w:hint="eastAsia" w:ascii="宋体" w:hAnsi="宋体"/>
          <w:b/>
          <w:bCs/>
          <w:color w:val="auto"/>
          <w:sz w:val="24"/>
          <w:lang w:eastAsia="zh-CN"/>
        </w:rPr>
        <w:t>投标单位</w:t>
      </w:r>
      <w:r>
        <w:rPr>
          <w:rFonts w:hint="eastAsia" w:ascii="宋体" w:hAnsi="宋体"/>
          <w:b/>
          <w:bCs/>
          <w:color w:val="auto"/>
          <w:sz w:val="24"/>
        </w:rPr>
        <w:t>所提供的资格证明材料应真实、有效，征集人保留对</w:t>
      </w:r>
      <w:r>
        <w:rPr>
          <w:rFonts w:hint="eastAsia" w:ascii="宋体" w:hAnsi="宋体"/>
          <w:b/>
          <w:bCs/>
          <w:color w:val="auto"/>
          <w:sz w:val="24"/>
          <w:lang w:eastAsia="zh-CN"/>
        </w:rPr>
        <w:t>投标单位</w:t>
      </w:r>
      <w:r>
        <w:rPr>
          <w:rFonts w:hint="eastAsia" w:ascii="宋体" w:hAnsi="宋体"/>
          <w:b/>
          <w:bCs/>
          <w:color w:val="auto"/>
          <w:sz w:val="24"/>
        </w:rPr>
        <w:t>提供的资格证明材料进行核查的权利。如发现</w:t>
      </w:r>
      <w:r>
        <w:rPr>
          <w:rFonts w:hint="eastAsia" w:ascii="宋体" w:hAnsi="宋体"/>
          <w:b/>
          <w:bCs/>
          <w:color w:val="auto"/>
          <w:sz w:val="24"/>
          <w:lang w:eastAsia="zh-CN"/>
        </w:rPr>
        <w:t>投标单位</w:t>
      </w:r>
      <w:r>
        <w:rPr>
          <w:rFonts w:hint="eastAsia" w:ascii="宋体" w:hAnsi="宋体"/>
          <w:b/>
          <w:bCs/>
          <w:color w:val="auto"/>
          <w:sz w:val="24"/>
        </w:rPr>
        <w:t>提供虚假资格证明材料，将对其进行严肃处理。</w:t>
      </w:r>
    </w:p>
    <w:p w14:paraId="66E46BAE">
      <w:pPr>
        <w:pStyle w:val="28"/>
        <w:keepLines w:val="0"/>
        <w:pageBreakBefore w:val="0"/>
        <w:kinsoku/>
        <w:overflowPunct/>
        <w:topLinePunct w:val="0"/>
        <w:bidi w:val="0"/>
        <w:spacing w:line="360" w:lineRule="auto"/>
        <w:jc w:val="center"/>
        <w:rPr>
          <w:rFonts w:ascii="方正小标宋简体" w:eastAsia="方正小标宋简体" w:cs="宋体"/>
          <w:bCs/>
          <w:color w:val="auto"/>
          <w:sz w:val="40"/>
          <w:szCs w:val="32"/>
        </w:rPr>
      </w:pPr>
      <w:r>
        <w:rPr>
          <w:rFonts w:hint="eastAsia" w:ascii="方正小标宋简体" w:eastAsia="方正小标宋简体" w:cs="宋体"/>
          <w:bCs/>
          <w:color w:val="auto"/>
          <w:sz w:val="40"/>
          <w:szCs w:val="32"/>
        </w:rPr>
        <w:t>六、</w:t>
      </w:r>
      <w:r>
        <w:rPr>
          <w:rFonts w:hint="eastAsia" w:ascii="方正小标宋简体" w:eastAsia="方正小标宋简体" w:cs="宋体"/>
          <w:bCs/>
          <w:color w:val="auto"/>
          <w:sz w:val="40"/>
          <w:szCs w:val="32"/>
          <w:lang w:eastAsia="zh-CN"/>
        </w:rPr>
        <w:t>投标单位</w:t>
      </w:r>
      <w:r>
        <w:rPr>
          <w:rFonts w:hint="eastAsia" w:ascii="方正小标宋简体" w:eastAsia="方正小标宋简体" w:cs="宋体"/>
          <w:bCs/>
          <w:color w:val="auto"/>
          <w:sz w:val="40"/>
          <w:szCs w:val="32"/>
        </w:rPr>
        <w:t>认为需要提供的其他材料</w:t>
      </w:r>
    </w:p>
    <w:p w14:paraId="11A52957">
      <w:pPr>
        <w:keepLines w:val="0"/>
        <w:pageBreakBefore w:val="0"/>
        <w:kinsoku/>
        <w:overflowPunct/>
        <w:topLinePunct w:val="0"/>
        <w:bidi w:val="0"/>
        <w:spacing w:line="360" w:lineRule="auto"/>
        <w:rPr>
          <w:rFonts w:ascii="方正小标宋简体" w:hAnsi="黑体" w:eastAsia="方正小标宋简体" w:cs="宋体"/>
          <w:bCs/>
          <w:color w:val="auto"/>
          <w:sz w:val="40"/>
          <w:szCs w:val="32"/>
        </w:rPr>
      </w:pPr>
      <w:r>
        <w:rPr>
          <w:rFonts w:hint="eastAsia" w:ascii="方正小标宋简体" w:hAnsi="黑体" w:eastAsia="方正小标宋简体" w:cs="宋体"/>
          <w:bCs/>
          <w:color w:val="auto"/>
          <w:sz w:val="40"/>
          <w:szCs w:val="32"/>
        </w:rPr>
        <w:br w:type="page"/>
      </w:r>
    </w:p>
    <w:p w14:paraId="3CFCCAD2">
      <w:pPr>
        <w:pStyle w:val="28"/>
        <w:keepLines w:val="0"/>
        <w:pageBreakBefore w:val="0"/>
        <w:kinsoku/>
        <w:overflowPunct/>
        <w:topLinePunct w:val="0"/>
        <w:bidi w:val="0"/>
        <w:spacing w:line="360" w:lineRule="auto"/>
        <w:rPr>
          <w:rFonts w:ascii="宋体" w:cs="宋体"/>
          <w:color w:val="auto"/>
          <w:sz w:val="28"/>
          <w:szCs w:val="28"/>
        </w:rPr>
      </w:pPr>
      <w:r>
        <w:rPr>
          <w:rFonts w:hint="eastAsia" w:ascii="宋体" w:hAnsi="宋体" w:cs="宋体"/>
          <w:color w:val="auto"/>
          <w:sz w:val="28"/>
          <w:szCs w:val="28"/>
        </w:rPr>
        <w:t>格式1：</w:t>
      </w:r>
    </w:p>
    <w:p w14:paraId="7DFF68B6">
      <w:pPr>
        <w:keepLines w:val="0"/>
        <w:pageBreakBefore w:val="0"/>
        <w:widowControl/>
        <w:tabs>
          <w:tab w:val="left" w:pos="226"/>
        </w:tabs>
        <w:kinsoku/>
        <w:overflowPunct/>
        <w:topLinePunct w:val="0"/>
        <w:bidi w:val="0"/>
        <w:spacing w:line="360" w:lineRule="auto"/>
        <w:jc w:val="center"/>
        <w:rPr>
          <w:rFonts w:ascii="宋体" w:hAnsi="宋体"/>
          <w:b/>
          <w:bCs/>
          <w:color w:val="auto"/>
          <w:kern w:val="0"/>
          <w:sz w:val="32"/>
          <w:szCs w:val="32"/>
        </w:rPr>
      </w:pPr>
      <w:r>
        <w:rPr>
          <w:rFonts w:ascii="Arial" w:hAnsi="Arial" w:eastAsia="黑体" w:cs="宋体"/>
          <w:b/>
          <w:bCs/>
          <w:color w:val="auto"/>
          <w:sz w:val="32"/>
          <w:szCs w:val="21"/>
        </w:rPr>
        <w:t>法定代表人身份证明</w:t>
      </w:r>
    </w:p>
    <w:p w14:paraId="6E192BBC">
      <w:pPr>
        <w:keepLines w:val="0"/>
        <w:pageBreakBefore w:val="0"/>
        <w:kinsoku/>
        <w:wordWrap w:val="0"/>
        <w:overflowPunct/>
        <w:topLinePunct w:val="0"/>
        <w:bidi w:val="0"/>
        <w:spacing w:line="360" w:lineRule="auto"/>
        <w:ind w:firstLine="600" w:firstLineChars="250"/>
        <w:rPr>
          <w:color w:val="auto"/>
          <w:sz w:val="24"/>
          <w:u w:val="single"/>
        </w:rPr>
      </w:pPr>
      <w:r>
        <w:rPr>
          <w:rFonts w:hint="eastAsia"/>
          <w:color w:val="auto"/>
          <w:sz w:val="24"/>
          <w:lang w:eastAsia="zh-CN"/>
        </w:rPr>
        <w:t>投标单位</w:t>
      </w:r>
      <w:r>
        <w:rPr>
          <w:rFonts w:hint="eastAsia"/>
          <w:color w:val="auto"/>
          <w:sz w:val="24"/>
        </w:rPr>
        <w:t>：</w:t>
      </w:r>
    </w:p>
    <w:p w14:paraId="514C466C">
      <w:pPr>
        <w:keepLines w:val="0"/>
        <w:pageBreakBefore w:val="0"/>
        <w:kinsoku/>
        <w:wordWrap w:val="0"/>
        <w:overflowPunct/>
        <w:topLinePunct w:val="0"/>
        <w:bidi w:val="0"/>
        <w:spacing w:line="360" w:lineRule="auto"/>
        <w:ind w:firstLine="600" w:firstLineChars="250"/>
        <w:rPr>
          <w:color w:val="auto"/>
          <w:sz w:val="24"/>
        </w:rPr>
      </w:pPr>
      <w:r>
        <w:rPr>
          <w:color w:val="auto"/>
          <w:sz w:val="24"/>
        </w:rPr>
        <w:t>单位性质</w:t>
      </w:r>
      <w:r>
        <w:rPr>
          <w:rFonts w:hint="eastAsia"/>
          <w:color w:val="auto"/>
          <w:sz w:val="24"/>
        </w:rPr>
        <w:t>：</w:t>
      </w:r>
    </w:p>
    <w:p w14:paraId="0972DB8A">
      <w:pPr>
        <w:keepLines w:val="0"/>
        <w:pageBreakBefore w:val="0"/>
        <w:kinsoku/>
        <w:wordWrap w:val="0"/>
        <w:overflowPunct/>
        <w:topLinePunct w:val="0"/>
        <w:bidi w:val="0"/>
        <w:spacing w:line="360" w:lineRule="auto"/>
        <w:ind w:firstLine="600" w:firstLineChars="250"/>
        <w:rPr>
          <w:color w:val="auto"/>
          <w:sz w:val="24"/>
          <w:u w:val="single"/>
        </w:rPr>
      </w:pPr>
      <w:r>
        <w:rPr>
          <w:color w:val="auto"/>
          <w:sz w:val="24"/>
        </w:rPr>
        <w:t>地    址</w:t>
      </w:r>
      <w:r>
        <w:rPr>
          <w:rFonts w:hint="eastAsia"/>
          <w:color w:val="auto"/>
          <w:sz w:val="24"/>
        </w:rPr>
        <w:t>：</w:t>
      </w:r>
    </w:p>
    <w:p w14:paraId="1F0021DC">
      <w:pPr>
        <w:keepLines w:val="0"/>
        <w:pageBreakBefore w:val="0"/>
        <w:kinsoku/>
        <w:overflowPunct/>
        <w:topLinePunct w:val="0"/>
        <w:bidi w:val="0"/>
        <w:spacing w:line="360" w:lineRule="auto"/>
        <w:ind w:firstLine="600" w:firstLineChars="250"/>
        <w:rPr>
          <w:color w:val="auto"/>
          <w:sz w:val="24"/>
        </w:rPr>
      </w:pPr>
      <w:r>
        <w:rPr>
          <w:color w:val="auto"/>
          <w:sz w:val="24"/>
        </w:rPr>
        <w:t>成立时间：</w:t>
      </w:r>
      <w:r>
        <w:rPr>
          <w:color w:val="auto"/>
          <w:sz w:val="24"/>
          <w:u w:val="single"/>
        </w:rPr>
        <w:t xml:space="preserve">  年         月          日</w:t>
      </w:r>
    </w:p>
    <w:p w14:paraId="55895F27">
      <w:pPr>
        <w:keepLines w:val="0"/>
        <w:pageBreakBefore w:val="0"/>
        <w:kinsoku/>
        <w:overflowPunct/>
        <w:topLinePunct w:val="0"/>
        <w:bidi w:val="0"/>
        <w:spacing w:line="360" w:lineRule="auto"/>
        <w:ind w:firstLine="600" w:firstLineChars="250"/>
        <w:rPr>
          <w:color w:val="auto"/>
          <w:sz w:val="24"/>
          <w:u w:val="single"/>
        </w:rPr>
      </w:pPr>
      <w:r>
        <w:rPr>
          <w:color w:val="auto"/>
          <w:sz w:val="24"/>
        </w:rPr>
        <w:t>经营期限：</w:t>
      </w:r>
    </w:p>
    <w:p w14:paraId="12A366CB">
      <w:pPr>
        <w:keepLines w:val="0"/>
        <w:pageBreakBefore w:val="0"/>
        <w:kinsoku/>
        <w:overflowPunct/>
        <w:topLinePunct w:val="0"/>
        <w:bidi w:val="0"/>
        <w:spacing w:line="360" w:lineRule="auto"/>
        <w:ind w:firstLine="600" w:firstLineChars="250"/>
        <w:rPr>
          <w:color w:val="auto"/>
          <w:sz w:val="24"/>
          <w:u w:val="single"/>
        </w:rPr>
      </w:pPr>
      <w:r>
        <w:rPr>
          <w:color w:val="auto"/>
          <w:sz w:val="24"/>
        </w:rPr>
        <w:t>姓    名：性     别：</w:t>
      </w:r>
    </w:p>
    <w:p w14:paraId="288A2C48">
      <w:pPr>
        <w:keepLines w:val="0"/>
        <w:pageBreakBefore w:val="0"/>
        <w:kinsoku/>
        <w:wordWrap w:val="0"/>
        <w:overflowPunct/>
        <w:topLinePunct w:val="0"/>
        <w:bidi w:val="0"/>
        <w:spacing w:line="360" w:lineRule="auto"/>
        <w:ind w:firstLine="600" w:firstLineChars="250"/>
        <w:rPr>
          <w:color w:val="auto"/>
          <w:sz w:val="24"/>
          <w:u w:val="single"/>
        </w:rPr>
      </w:pPr>
      <w:r>
        <w:rPr>
          <w:rFonts w:hint="eastAsia"/>
          <w:color w:val="auto"/>
          <w:sz w:val="24"/>
        </w:rPr>
        <w:t>身份</w:t>
      </w:r>
      <w:r>
        <w:rPr>
          <w:color w:val="auto"/>
          <w:sz w:val="24"/>
        </w:rPr>
        <w:t>证号码：职     务：</w:t>
      </w:r>
    </w:p>
    <w:p w14:paraId="6DA736D2">
      <w:pPr>
        <w:keepLines w:val="0"/>
        <w:pageBreakBefore w:val="0"/>
        <w:kinsoku/>
        <w:overflowPunct/>
        <w:topLinePunct w:val="0"/>
        <w:bidi w:val="0"/>
        <w:spacing w:line="360" w:lineRule="auto"/>
        <w:ind w:firstLine="600" w:firstLineChars="250"/>
        <w:rPr>
          <w:color w:val="auto"/>
          <w:sz w:val="24"/>
        </w:rPr>
      </w:pPr>
      <w:r>
        <w:rPr>
          <w:color w:val="auto"/>
          <w:sz w:val="24"/>
        </w:rPr>
        <w:t>系（</w:t>
      </w:r>
      <w:r>
        <w:rPr>
          <w:rFonts w:hint="eastAsia"/>
          <w:color w:val="auto"/>
          <w:sz w:val="24"/>
          <w:lang w:eastAsia="zh-CN"/>
        </w:rPr>
        <w:t>投标单位</w:t>
      </w:r>
      <w:r>
        <w:rPr>
          <w:color w:val="auto"/>
          <w:sz w:val="24"/>
        </w:rPr>
        <w:t>名称）的法定代表人。</w:t>
      </w:r>
    </w:p>
    <w:p w14:paraId="1390C053">
      <w:pPr>
        <w:keepLines w:val="0"/>
        <w:pageBreakBefore w:val="0"/>
        <w:kinsoku/>
        <w:overflowPunct/>
        <w:topLinePunct w:val="0"/>
        <w:bidi w:val="0"/>
        <w:spacing w:line="360" w:lineRule="auto"/>
        <w:ind w:firstLine="600" w:firstLineChars="250"/>
        <w:rPr>
          <w:color w:val="auto"/>
          <w:sz w:val="24"/>
        </w:rPr>
      </w:pPr>
      <w:r>
        <w:rPr>
          <w:color w:val="auto"/>
          <w:sz w:val="24"/>
        </w:rPr>
        <w:t>特此证明。</w:t>
      </w:r>
    </w:p>
    <w:p w14:paraId="5A9B42E9">
      <w:pPr>
        <w:keepLines w:val="0"/>
        <w:pageBreakBefore w:val="0"/>
        <w:kinsoku/>
        <w:overflowPunct/>
        <w:topLinePunct w:val="0"/>
        <w:bidi w:val="0"/>
        <w:spacing w:line="360" w:lineRule="auto"/>
        <w:rPr>
          <w:color w:val="auto"/>
          <w:sz w:val="24"/>
        </w:rPr>
      </w:pPr>
    </w:p>
    <w:p w14:paraId="26C24C5E">
      <w:pPr>
        <w:keepLines w:val="0"/>
        <w:pageBreakBefore w:val="0"/>
        <w:kinsoku/>
        <w:overflowPunct/>
        <w:topLinePunct w:val="0"/>
        <w:bidi w:val="0"/>
        <w:spacing w:line="360" w:lineRule="auto"/>
        <w:jc w:val="right"/>
        <w:rPr>
          <w:color w:val="auto"/>
          <w:sz w:val="24"/>
        </w:rPr>
      </w:pPr>
      <w:r>
        <w:rPr>
          <w:rFonts w:hint="eastAsia"/>
          <w:color w:val="auto"/>
          <w:sz w:val="24"/>
          <w:lang w:eastAsia="zh-CN"/>
        </w:rPr>
        <w:t>投标单位</w:t>
      </w:r>
      <w:r>
        <w:rPr>
          <w:color w:val="auto"/>
          <w:sz w:val="24"/>
        </w:rPr>
        <w:t>：（盖单位章）</w:t>
      </w:r>
    </w:p>
    <w:p w14:paraId="2A94DFEB">
      <w:pPr>
        <w:keepLines w:val="0"/>
        <w:pageBreakBefore w:val="0"/>
        <w:kinsoku/>
        <w:overflowPunct/>
        <w:topLinePunct w:val="0"/>
        <w:bidi w:val="0"/>
        <w:spacing w:line="360" w:lineRule="auto"/>
        <w:jc w:val="right"/>
        <w:rPr>
          <w:color w:val="auto"/>
          <w:sz w:val="24"/>
        </w:rPr>
      </w:pPr>
      <w:r>
        <w:rPr>
          <w:color w:val="auto"/>
          <w:sz w:val="24"/>
        </w:rPr>
        <w:t>年月日</w:t>
      </w:r>
    </w:p>
    <w:p w14:paraId="7CC1B702">
      <w:pPr>
        <w:keepLines w:val="0"/>
        <w:pageBreakBefore w:val="0"/>
        <w:kinsoku/>
        <w:overflowPunct/>
        <w:topLinePunct w:val="0"/>
        <w:bidi w:val="0"/>
        <w:spacing w:line="360" w:lineRule="auto"/>
        <w:jc w:val="left"/>
        <w:rPr>
          <w:color w:val="auto"/>
          <w:sz w:val="22"/>
          <w:szCs w:val="22"/>
        </w:rPr>
      </w:pPr>
    </w:p>
    <w:p w14:paraId="48E46C32">
      <w:pPr>
        <w:keepLines w:val="0"/>
        <w:pageBreakBefore w:val="0"/>
        <w:kinsoku/>
        <w:overflowPunct/>
        <w:topLinePunct w:val="0"/>
        <w:bidi w:val="0"/>
        <w:spacing w:line="360" w:lineRule="auto"/>
        <w:jc w:val="left"/>
        <w:rPr>
          <w:color w:val="auto"/>
          <w:sz w:val="22"/>
          <w:szCs w:val="22"/>
        </w:rPr>
      </w:pPr>
    </w:p>
    <w:p w14:paraId="7F20ED3D">
      <w:pPr>
        <w:keepLines w:val="0"/>
        <w:pageBreakBefore w:val="0"/>
        <w:kinsoku/>
        <w:overflowPunct/>
        <w:topLinePunct w:val="0"/>
        <w:bidi w:val="0"/>
        <w:spacing w:line="360" w:lineRule="auto"/>
        <w:jc w:val="left"/>
        <w:rPr>
          <w:color w:val="auto"/>
          <w:sz w:val="22"/>
          <w:szCs w:val="22"/>
        </w:rPr>
      </w:pPr>
    </w:p>
    <w:p w14:paraId="303ACC20">
      <w:pPr>
        <w:keepLines w:val="0"/>
        <w:pageBreakBefore w:val="0"/>
        <w:kinsoku/>
        <w:overflowPunct/>
        <w:topLinePunct w:val="0"/>
        <w:bidi w:val="0"/>
        <w:spacing w:line="360" w:lineRule="auto"/>
        <w:jc w:val="left"/>
        <w:rPr>
          <w:color w:val="auto"/>
          <w:sz w:val="22"/>
          <w:szCs w:val="22"/>
        </w:rPr>
      </w:pPr>
    </w:p>
    <w:p w14:paraId="303C6AE3">
      <w:pPr>
        <w:keepLines w:val="0"/>
        <w:pageBreakBefore w:val="0"/>
        <w:kinsoku/>
        <w:overflowPunct/>
        <w:topLinePunct w:val="0"/>
        <w:bidi w:val="0"/>
        <w:spacing w:line="360" w:lineRule="auto"/>
        <w:jc w:val="left"/>
        <w:rPr>
          <w:color w:val="auto"/>
          <w:sz w:val="22"/>
          <w:szCs w:val="22"/>
        </w:rPr>
      </w:pPr>
      <w:r>
        <w:rPr>
          <w:color w:val="auto"/>
          <w:sz w:val="22"/>
          <w:szCs w:val="28"/>
        </w:rPr>
        <mc:AlternateContent>
          <mc:Choice Requires="wps">
            <w:drawing>
              <wp:anchor distT="45720" distB="45720" distL="114300" distR="114300" simplePos="0" relativeHeight="251661312" behindDoc="0" locked="0" layoutInCell="1" allowOverlap="1">
                <wp:simplePos x="0" y="0"/>
                <wp:positionH relativeFrom="column">
                  <wp:posOffset>3394710</wp:posOffset>
                </wp:positionH>
                <wp:positionV relativeFrom="paragraph">
                  <wp:posOffset>53340</wp:posOffset>
                </wp:positionV>
                <wp:extent cx="2714625" cy="1645920"/>
                <wp:effectExtent l="4445" t="4445" r="5080" b="6985"/>
                <wp:wrapSquare wrapText="bothSides"/>
                <wp:docPr id="8" name="文本框 4"/>
                <wp:cNvGraphicFramePr/>
                <a:graphic xmlns:a="http://schemas.openxmlformats.org/drawingml/2006/main">
                  <a:graphicData uri="http://schemas.microsoft.com/office/word/2010/wordprocessingShape">
                    <wps:wsp>
                      <wps:cNvSpPr txBox="1"/>
                      <wps:spPr>
                        <a:xfrm>
                          <a:off x="0" y="0"/>
                          <a:ext cx="2714625" cy="164592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4685146">
                            <w:pPr>
                              <w:jc w:val="center"/>
                            </w:pPr>
                          </w:p>
                          <w:p w14:paraId="0064E739">
                            <w:pPr>
                              <w:jc w:val="center"/>
                            </w:pPr>
                          </w:p>
                          <w:p w14:paraId="46784F9C">
                            <w:pPr>
                              <w:jc w:val="center"/>
                            </w:pPr>
                            <w:r>
                              <w:rPr>
                                <w:rFonts w:hint="eastAsia"/>
                              </w:rPr>
                              <w:t>法定</w:t>
                            </w:r>
                            <w:r>
                              <w:t>代表人</w:t>
                            </w:r>
                          </w:p>
                          <w:p w14:paraId="50FE8F63">
                            <w:pPr>
                              <w:jc w:val="center"/>
                            </w:pPr>
                            <w:r>
                              <w:rPr>
                                <w:rFonts w:hint="eastAsia"/>
                              </w:rPr>
                              <w:t>身份</w:t>
                            </w:r>
                            <w:r>
                              <w:t>证</w:t>
                            </w:r>
                            <w:r>
                              <w:rPr>
                                <w:rFonts w:hint="eastAsia"/>
                              </w:rPr>
                              <w:t>背</w:t>
                            </w:r>
                            <w:r>
                              <w:t>面</w:t>
                            </w:r>
                          </w:p>
                        </w:txbxContent>
                      </wps:txbx>
                      <wps:bodyPr upright="1"/>
                    </wps:wsp>
                  </a:graphicData>
                </a:graphic>
              </wp:anchor>
            </w:drawing>
          </mc:Choice>
          <mc:Fallback>
            <w:pict>
              <v:shape id="文本框 4" o:spid="_x0000_s1026" o:spt="202" type="#_x0000_t202" style="position:absolute;left:0pt;margin-left:267.3pt;margin-top:4.2pt;height:129.6pt;width:213.75pt;mso-wrap-distance-bottom:3.6pt;mso-wrap-distance-left:9pt;mso-wrap-distance-right:9pt;mso-wrap-distance-top:3.6pt;z-index:251661312;mso-width-relative:page;mso-height-relative:page;" fillcolor="#FFFFFF" filled="t" stroked="t" coordsize="21600,21600" o:gfxdata="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6E0yOdgAAAAJAQAADwAAAAAA&#10;AAABACAAAAAiAAAAZHJzL2Rvd25yZXYueG1sUEsBAhQAFAAAAAgAh07iQGNzAOYTAgAARQQAAA4A&#10;AAAAAAAAAQAgAAAAJwEAAGRycy9lMm9Eb2MueG1sUEsFBgAAAAAGAAYAWQEAAKwFAAAAAA==&#10;">
                <v:fill on="t" focussize="0,0"/>
                <v:stroke color="#000000" joinstyle="miter"/>
                <v:imagedata o:title=""/>
                <o:lock v:ext="edit" aspectratio="f"/>
                <v:textbox>
                  <w:txbxContent>
                    <w:p w14:paraId="44685146">
                      <w:pPr>
                        <w:jc w:val="center"/>
                      </w:pPr>
                    </w:p>
                    <w:p w14:paraId="0064E739">
                      <w:pPr>
                        <w:jc w:val="center"/>
                      </w:pPr>
                    </w:p>
                    <w:p w14:paraId="46784F9C">
                      <w:pPr>
                        <w:jc w:val="center"/>
                      </w:pPr>
                      <w:r>
                        <w:rPr>
                          <w:rFonts w:hint="eastAsia"/>
                        </w:rPr>
                        <w:t>法定</w:t>
                      </w:r>
                      <w:r>
                        <w:t>代表人</w:t>
                      </w:r>
                    </w:p>
                    <w:p w14:paraId="50FE8F63">
                      <w:pPr>
                        <w:jc w:val="center"/>
                      </w:pPr>
                      <w:r>
                        <w:rPr>
                          <w:rFonts w:hint="eastAsia"/>
                        </w:rPr>
                        <w:t>身份</w:t>
                      </w:r>
                      <w:r>
                        <w:t>证</w:t>
                      </w:r>
                      <w:r>
                        <w:rPr>
                          <w:rFonts w:hint="eastAsia"/>
                        </w:rPr>
                        <w:t>背</w:t>
                      </w:r>
                      <w:r>
                        <w:t>面</w:t>
                      </w:r>
                    </w:p>
                  </w:txbxContent>
                </v:textbox>
                <w10:wrap type="square"/>
              </v:shape>
            </w:pict>
          </mc:Fallback>
        </mc:AlternateContent>
      </w:r>
      <w:r>
        <w:rPr>
          <w:color w:val="auto"/>
          <w:sz w:val="22"/>
          <w:szCs w:val="28"/>
        </w:rPr>
        <mc:AlternateContent>
          <mc:Choice Requires="wps">
            <w:drawing>
              <wp:anchor distT="45720" distB="45720" distL="114300" distR="114300" simplePos="0" relativeHeight="251660288" behindDoc="0" locked="0" layoutInCell="1" allowOverlap="1">
                <wp:simplePos x="0" y="0"/>
                <wp:positionH relativeFrom="column">
                  <wp:posOffset>-2540</wp:posOffset>
                </wp:positionH>
                <wp:positionV relativeFrom="paragraph">
                  <wp:posOffset>53340</wp:posOffset>
                </wp:positionV>
                <wp:extent cx="2816225" cy="1645920"/>
                <wp:effectExtent l="4445" t="4445" r="17780" b="6985"/>
                <wp:wrapSquare wrapText="bothSides"/>
                <wp:docPr id="7" name="文本框 2"/>
                <wp:cNvGraphicFramePr/>
                <a:graphic xmlns:a="http://schemas.openxmlformats.org/drawingml/2006/main">
                  <a:graphicData uri="http://schemas.microsoft.com/office/word/2010/wordprocessingShape">
                    <wps:wsp>
                      <wps:cNvSpPr txBox="1"/>
                      <wps:spPr>
                        <a:xfrm>
                          <a:off x="0" y="0"/>
                          <a:ext cx="2816225" cy="164592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4F14848">
                            <w:pPr>
                              <w:jc w:val="center"/>
                            </w:pPr>
                          </w:p>
                          <w:p w14:paraId="598E029E">
                            <w:pPr>
                              <w:jc w:val="center"/>
                            </w:pPr>
                          </w:p>
                          <w:p w14:paraId="5D0E6D6D">
                            <w:pPr>
                              <w:jc w:val="center"/>
                            </w:pPr>
                            <w:r>
                              <w:rPr>
                                <w:rFonts w:hint="eastAsia"/>
                              </w:rPr>
                              <w:t>法</w:t>
                            </w:r>
                            <w:r>
                              <w:t>定代表人</w:t>
                            </w:r>
                          </w:p>
                          <w:p w14:paraId="5CD2D507">
                            <w:pPr>
                              <w:jc w:val="center"/>
                            </w:pPr>
                            <w:r>
                              <w:rPr>
                                <w:rFonts w:hint="eastAsia"/>
                              </w:rPr>
                              <w:t>身份</w:t>
                            </w:r>
                            <w:r>
                              <w:t>证正面</w:t>
                            </w:r>
                          </w:p>
                        </w:txbxContent>
                      </wps:txbx>
                      <wps:bodyPr upright="1"/>
                    </wps:wsp>
                  </a:graphicData>
                </a:graphic>
              </wp:anchor>
            </w:drawing>
          </mc:Choice>
          <mc:Fallback>
            <w:pict>
              <v:shape id="文本框 2" o:spid="_x0000_s1026" o:spt="202" type="#_x0000_t202" style="position:absolute;left:0pt;margin-left:-0.2pt;margin-top:4.2pt;height:129.6pt;width:221.75pt;mso-wrap-distance-bottom:3.6pt;mso-wrap-distance-left:9pt;mso-wrap-distance-right:9pt;mso-wrap-distance-top:3.6pt;z-index:251660288;mso-width-relative:page;mso-height-relative:page;" fillcolor="#FFFFFF" filled="t" stroked="t" coordsize="21600,21600" o:gfxdata="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xa7knWAAAABwEAAA8AAAAAAAAA&#10;AQAgAAAAIgAAAGRycy9kb3ducmV2LnhtbFBLAQIUABQAAAAIAIdO4kC4KjoqEwIAAEUEAAAOAAAA&#10;AAAAAAEAIAAAACUBAABkcnMvZTJvRG9jLnhtbFBLBQYAAAAABgAGAFkBAACqBQAAAAA=&#10;">
                <v:fill on="t" focussize="0,0"/>
                <v:stroke color="#000000" joinstyle="miter"/>
                <v:imagedata o:title=""/>
                <o:lock v:ext="edit" aspectratio="f"/>
                <v:textbox>
                  <w:txbxContent>
                    <w:p w14:paraId="74F14848">
                      <w:pPr>
                        <w:jc w:val="center"/>
                      </w:pPr>
                    </w:p>
                    <w:p w14:paraId="598E029E">
                      <w:pPr>
                        <w:jc w:val="center"/>
                      </w:pPr>
                    </w:p>
                    <w:p w14:paraId="5D0E6D6D">
                      <w:pPr>
                        <w:jc w:val="center"/>
                      </w:pPr>
                      <w:r>
                        <w:rPr>
                          <w:rFonts w:hint="eastAsia"/>
                        </w:rPr>
                        <w:t>法</w:t>
                      </w:r>
                      <w:r>
                        <w:t>定代表人</w:t>
                      </w:r>
                    </w:p>
                    <w:p w14:paraId="5CD2D507">
                      <w:pPr>
                        <w:jc w:val="center"/>
                      </w:pPr>
                      <w:r>
                        <w:rPr>
                          <w:rFonts w:hint="eastAsia"/>
                        </w:rPr>
                        <w:t>身份</w:t>
                      </w:r>
                      <w:r>
                        <w:t>证正面</w:t>
                      </w:r>
                    </w:p>
                  </w:txbxContent>
                </v:textbox>
                <w10:wrap type="square"/>
              </v:shape>
            </w:pict>
          </mc:Fallback>
        </mc:AlternateContent>
      </w:r>
    </w:p>
    <w:p w14:paraId="1AB48329">
      <w:pPr>
        <w:keepLines w:val="0"/>
        <w:pageBreakBefore w:val="0"/>
        <w:kinsoku/>
        <w:overflowPunct/>
        <w:topLinePunct w:val="0"/>
        <w:bidi w:val="0"/>
        <w:spacing w:line="360" w:lineRule="auto"/>
        <w:jc w:val="left"/>
        <w:rPr>
          <w:color w:val="auto"/>
          <w:sz w:val="22"/>
          <w:szCs w:val="22"/>
        </w:rPr>
      </w:pPr>
    </w:p>
    <w:p w14:paraId="3A3A0E9E">
      <w:pPr>
        <w:keepLines w:val="0"/>
        <w:pageBreakBefore w:val="0"/>
        <w:kinsoku/>
        <w:overflowPunct/>
        <w:topLinePunct w:val="0"/>
        <w:bidi w:val="0"/>
        <w:spacing w:line="360" w:lineRule="auto"/>
        <w:jc w:val="left"/>
        <w:rPr>
          <w:color w:val="auto"/>
          <w:sz w:val="22"/>
          <w:szCs w:val="22"/>
        </w:rPr>
      </w:pPr>
    </w:p>
    <w:p w14:paraId="70A389C1">
      <w:pPr>
        <w:keepLines w:val="0"/>
        <w:pageBreakBefore w:val="0"/>
        <w:kinsoku/>
        <w:overflowPunct/>
        <w:topLinePunct w:val="0"/>
        <w:bidi w:val="0"/>
        <w:spacing w:line="360" w:lineRule="auto"/>
        <w:jc w:val="left"/>
        <w:rPr>
          <w:color w:val="auto"/>
          <w:sz w:val="22"/>
          <w:szCs w:val="22"/>
        </w:rPr>
      </w:pPr>
    </w:p>
    <w:p w14:paraId="59A59729">
      <w:pPr>
        <w:keepLines w:val="0"/>
        <w:pageBreakBefore w:val="0"/>
        <w:kinsoku/>
        <w:overflowPunct/>
        <w:topLinePunct w:val="0"/>
        <w:bidi w:val="0"/>
        <w:spacing w:line="360" w:lineRule="auto"/>
        <w:jc w:val="left"/>
        <w:rPr>
          <w:color w:val="auto"/>
          <w:sz w:val="22"/>
          <w:szCs w:val="22"/>
        </w:rPr>
      </w:pPr>
      <w:r>
        <w:rPr>
          <w:color w:val="auto"/>
          <w:sz w:val="22"/>
          <w:szCs w:val="22"/>
        </w:rPr>
        <w:br w:type="page"/>
      </w:r>
    </w:p>
    <w:p w14:paraId="0EE7BCCA">
      <w:pPr>
        <w:keepLines w:val="0"/>
        <w:pageBreakBefore w:val="0"/>
        <w:widowControl/>
        <w:tabs>
          <w:tab w:val="left" w:pos="226"/>
        </w:tabs>
        <w:kinsoku/>
        <w:overflowPunct/>
        <w:topLinePunct w:val="0"/>
        <w:bidi w:val="0"/>
        <w:spacing w:line="360" w:lineRule="auto"/>
        <w:jc w:val="center"/>
        <w:rPr>
          <w:rFonts w:ascii="Arial" w:hAnsi="Arial" w:eastAsia="黑体" w:cs="宋体"/>
          <w:b/>
          <w:bCs/>
          <w:color w:val="auto"/>
          <w:sz w:val="32"/>
          <w:szCs w:val="21"/>
        </w:rPr>
      </w:pPr>
    </w:p>
    <w:p w14:paraId="74DC236A">
      <w:pPr>
        <w:keepLines w:val="0"/>
        <w:pageBreakBefore w:val="0"/>
        <w:widowControl/>
        <w:tabs>
          <w:tab w:val="left" w:pos="226"/>
        </w:tabs>
        <w:kinsoku/>
        <w:overflowPunct/>
        <w:topLinePunct w:val="0"/>
        <w:bidi w:val="0"/>
        <w:spacing w:line="360" w:lineRule="auto"/>
        <w:jc w:val="center"/>
        <w:rPr>
          <w:rFonts w:ascii="Arial" w:hAnsi="Arial" w:eastAsia="黑体" w:cs="宋体"/>
          <w:b/>
          <w:bCs/>
          <w:color w:val="auto"/>
          <w:sz w:val="32"/>
          <w:szCs w:val="21"/>
        </w:rPr>
      </w:pPr>
      <w:r>
        <w:rPr>
          <w:rFonts w:hint="eastAsia" w:ascii="Arial" w:hAnsi="Arial" w:eastAsia="黑体" w:cs="宋体"/>
          <w:b/>
          <w:bCs/>
          <w:color w:val="auto"/>
          <w:sz w:val="32"/>
          <w:szCs w:val="21"/>
        </w:rPr>
        <w:t>法定代表人授权委托书</w:t>
      </w:r>
    </w:p>
    <w:p w14:paraId="6D0377E0">
      <w:pPr>
        <w:pStyle w:val="28"/>
        <w:keepLines w:val="0"/>
        <w:pageBreakBefore w:val="0"/>
        <w:kinsoku/>
        <w:overflowPunct/>
        <w:topLinePunct w:val="0"/>
        <w:bidi w:val="0"/>
        <w:spacing w:line="360" w:lineRule="auto"/>
        <w:rPr>
          <w:rFonts w:ascii="宋体" w:hAnsi="宋体"/>
          <w:color w:val="auto"/>
          <w:sz w:val="28"/>
          <w:szCs w:val="28"/>
          <w:u w:val="single"/>
        </w:rPr>
      </w:pPr>
    </w:p>
    <w:p w14:paraId="4B35424C">
      <w:pPr>
        <w:pStyle w:val="28"/>
        <w:keepLines w:val="0"/>
        <w:pageBreakBefore w:val="0"/>
        <w:kinsoku/>
        <w:overflowPunct/>
        <w:topLinePunct w:val="0"/>
        <w:bidi w:val="0"/>
        <w:spacing w:line="360" w:lineRule="auto"/>
        <w:rPr>
          <w:rFonts w:ascii="宋体" w:hAnsi="宋体"/>
          <w:b/>
          <w:bCs/>
          <w:color w:val="auto"/>
          <w:sz w:val="24"/>
          <w:szCs w:val="24"/>
        </w:rPr>
      </w:pPr>
      <w:r>
        <w:rPr>
          <w:rFonts w:hint="eastAsia" w:ascii="宋体" w:hAnsi="宋体"/>
          <w:color w:val="auto"/>
          <w:sz w:val="24"/>
          <w:szCs w:val="24"/>
          <w:u w:val="single"/>
        </w:rPr>
        <w:t>【征集单位】</w:t>
      </w:r>
      <w:r>
        <w:rPr>
          <w:rFonts w:hint="eastAsia" w:ascii="宋体" w:hAnsi="宋体"/>
          <w:color w:val="auto"/>
          <w:sz w:val="24"/>
          <w:szCs w:val="24"/>
        </w:rPr>
        <w:t>：</w:t>
      </w:r>
    </w:p>
    <w:p w14:paraId="1CCD45A1">
      <w:pPr>
        <w:pStyle w:val="28"/>
        <w:keepLines w:val="0"/>
        <w:pageBreakBefore w:val="0"/>
        <w:kinsoku/>
        <w:overflowPunct/>
        <w:topLinePunct w:val="0"/>
        <w:bidi w:val="0"/>
        <w:spacing w:line="360" w:lineRule="auto"/>
        <w:ind w:firstLine="480" w:firstLineChars="200"/>
        <w:rPr>
          <w:rFonts w:ascii="宋体" w:hAnsi="宋体"/>
          <w:color w:val="auto"/>
          <w:sz w:val="24"/>
          <w:szCs w:val="24"/>
        </w:rPr>
      </w:pPr>
      <w:r>
        <w:rPr>
          <w:rFonts w:hint="eastAsia" w:ascii="宋体" w:hAnsi="宋体"/>
          <w:color w:val="auto"/>
          <w:sz w:val="24"/>
          <w:szCs w:val="24"/>
        </w:rPr>
        <w:t>本授权书声明：注册于</w:t>
      </w:r>
      <w:r>
        <w:rPr>
          <w:rFonts w:hint="eastAsia" w:ascii="宋体" w:hAnsi="宋体"/>
          <w:color w:val="auto"/>
          <w:sz w:val="24"/>
          <w:szCs w:val="24"/>
          <w:u w:val="single"/>
        </w:rPr>
        <w:t xml:space="preserve">  （委托单位全称） </w:t>
      </w:r>
      <w:r>
        <w:rPr>
          <w:rFonts w:hint="eastAsia" w:ascii="宋体" w:hAnsi="宋体"/>
          <w:color w:val="auto"/>
          <w:sz w:val="24"/>
          <w:szCs w:val="24"/>
        </w:rPr>
        <w:t>的法定代表人代表本公司授权</w:t>
      </w:r>
      <w:r>
        <w:rPr>
          <w:rFonts w:hint="eastAsia" w:ascii="宋体" w:hAnsi="宋体"/>
          <w:color w:val="auto"/>
          <w:sz w:val="24"/>
          <w:szCs w:val="24"/>
          <w:u w:val="single"/>
        </w:rPr>
        <w:t xml:space="preserve"> （姓名和职务） </w:t>
      </w:r>
      <w:r>
        <w:rPr>
          <w:rFonts w:hint="eastAsia" w:ascii="宋体" w:hAnsi="宋体"/>
          <w:color w:val="auto"/>
          <w:sz w:val="24"/>
          <w:szCs w:val="24"/>
        </w:rPr>
        <w:t>为本公司合法代理人，就贵方组织的有关</w:t>
      </w:r>
      <w:r>
        <w:rPr>
          <w:rFonts w:hint="eastAsia" w:ascii="宋体" w:hAnsi="宋体"/>
          <w:color w:val="auto"/>
          <w:sz w:val="24"/>
          <w:szCs w:val="24"/>
          <w:u w:val="single"/>
        </w:rPr>
        <w:t xml:space="preserve">【项目名称】 </w:t>
      </w:r>
      <w:r>
        <w:rPr>
          <w:rFonts w:hint="eastAsia" w:ascii="宋体" w:hAnsi="宋体"/>
          <w:color w:val="auto"/>
          <w:sz w:val="24"/>
          <w:szCs w:val="24"/>
        </w:rPr>
        <w:t>项目（项目编号：</w:t>
      </w:r>
      <w:r>
        <w:rPr>
          <w:rFonts w:hint="eastAsia" w:ascii="宋体" w:hAnsi="宋体"/>
          <w:color w:val="auto"/>
          <w:sz w:val="24"/>
          <w:szCs w:val="24"/>
          <w:u w:val="single"/>
        </w:rPr>
        <w:t>【项目编号】</w:t>
      </w:r>
      <w:r>
        <w:rPr>
          <w:rFonts w:hint="eastAsia" w:ascii="宋体" w:hAnsi="宋体"/>
          <w:color w:val="auto"/>
          <w:sz w:val="24"/>
          <w:szCs w:val="24"/>
        </w:rPr>
        <w:t>）的征集及合同签订、执行、完成，以本单位名义处理一切与之有关的事务。</w:t>
      </w:r>
    </w:p>
    <w:p w14:paraId="4664C740">
      <w:pPr>
        <w:pStyle w:val="28"/>
        <w:keepLines w:val="0"/>
        <w:pageBreakBefore w:val="0"/>
        <w:kinsoku/>
        <w:overflowPunct/>
        <w:topLinePunct w:val="0"/>
        <w:bidi w:val="0"/>
        <w:spacing w:line="360" w:lineRule="auto"/>
        <w:ind w:firstLine="480" w:firstLineChars="200"/>
        <w:rPr>
          <w:rFonts w:ascii="宋体" w:hAnsi="宋体"/>
          <w:color w:val="auto"/>
          <w:sz w:val="24"/>
          <w:szCs w:val="24"/>
        </w:rPr>
      </w:pPr>
      <w:r>
        <w:rPr>
          <w:rFonts w:hint="eastAsia" w:ascii="宋体" w:hAnsi="宋体"/>
          <w:color w:val="auto"/>
          <w:sz w:val="24"/>
          <w:szCs w:val="24"/>
        </w:rPr>
        <w:t>本授权书于</w:t>
      </w:r>
      <w:r>
        <w:rPr>
          <w:rFonts w:hint="eastAsia" w:ascii="宋体" w:hAnsi="宋体"/>
          <w:color w:val="auto"/>
          <w:sz w:val="24"/>
          <w:szCs w:val="24"/>
          <w:u w:val="single"/>
        </w:rPr>
        <w:t>年    月    日</w:t>
      </w:r>
      <w:r>
        <w:rPr>
          <w:rFonts w:hint="eastAsia" w:ascii="宋体" w:hAnsi="宋体"/>
          <w:color w:val="auto"/>
          <w:sz w:val="24"/>
          <w:szCs w:val="24"/>
        </w:rPr>
        <w:t>签字（或盖章）生效，特此声明。</w:t>
      </w:r>
    </w:p>
    <w:p w14:paraId="627271FA">
      <w:pPr>
        <w:pStyle w:val="28"/>
        <w:keepLines w:val="0"/>
        <w:pageBreakBefore w:val="0"/>
        <w:kinsoku/>
        <w:overflowPunct/>
        <w:topLinePunct w:val="0"/>
        <w:bidi w:val="0"/>
        <w:spacing w:line="360" w:lineRule="auto"/>
        <w:ind w:firstLine="480" w:firstLineChars="200"/>
        <w:rPr>
          <w:rFonts w:ascii="宋体" w:hAnsi="宋体"/>
          <w:color w:val="auto"/>
          <w:sz w:val="24"/>
          <w:szCs w:val="24"/>
        </w:rPr>
      </w:pPr>
    </w:p>
    <w:p w14:paraId="055C4306">
      <w:pPr>
        <w:pStyle w:val="28"/>
        <w:keepLines w:val="0"/>
        <w:pageBreakBefore w:val="0"/>
        <w:kinsoku/>
        <w:overflowPunct/>
        <w:topLinePunct w:val="0"/>
        <w:bidi w:val="0"/>
        <w:spacing w:line="360" w:lineRule="auto"/>
        <w:ind w:firstLine="480" w:firstLineChars="200"/>
        <w:rPr>
          <w:rFonts w:ascii="宋体" w:hAnsi="宋体"/>
          <w:color w:val="auto"/>
          <w:sz w:val="24"/>
          <w:szCs w:val="24"/>
        </w:rPr>
      </w:pPr>
      <w:r>
        <w:rPr>
          <w:rFonts w:hint="eastAsia" w:ascii="宋体" w:hAnsi="宋体"/>
          <w:color w:val="auto"/>
          <w:sz w:val="24"/>
          <w:szCs w:val="24"/>
          <w:lang w:eastAsia="zh-CN"/>
        </w:rPr>
        <w:t>投标单位</w:t>
      </w:r>
      <w:r>
        <w:rPr>
          <w:rFonts w:hint="eastAsia" w:ascii="宋体" w:hAnsi="宋体"/>
          <w:color w:val="auto"/>
          <w:sz w:val="24"/>
          <w:szCs w:val="24"/>
        </w:rPr>
        <w:t xml:space="preserve">（盖章）： </w:t>
      </w:r>
    </w:p>
    <w:p w14:paraId="22B1190C">
      <w:pPr>
        <w:pStyle w:val="28"/>
        <w:keepLines w:val="0"/>
        <w:pageBreakBefore w:val="0"/>
        <w:kinsoku/>
        <w:overflowPunct/>
        <w:topLinePunct w:val="0"/>
        <w:bidi w:val="0"/>
        <w:spacing w:line="360" w:lineRule="auto"/>
        <w:ind w:firstLine="480" w:firstLineChars="200"/>
        <w:rPr>
          <w:rFonts w:ascii="宋体" w:hAnsi="宋体"/>
          <w:color w:val="auto"/>
          <w:sz w:val="24"/>
          <w:szCs w:val="24"/>
        </w:rPr>
      </w:pPr>
    </w:p>
    <w:p w14:paraId="1CD8F099">
      <w:pPr>
        <w:pStyle w:val="28"/>
        <w:keepLines w:val="0"/>
        <w:pageBreakBefore w:val="0"/>
        <w:kinsoku/>
        <w:overflowPunct/>
        <w:topLinePunct w:val="0"/>
        <w:bidi w:val="0"/>
        <w:spacing w:line="360" w:lineRule="auto"/>
        <w:ind w:firstLine="480" w:firstLineChars="200"/>
        <w:rPr>
          <w:rFonts w:ascii="宋体" w:hAnsi="宋体"/>
          <w:color w:val="auto"/>
          <w:sz w:val="24"/>
          <w:szCs w:val="24"/>
        </w:rPr>
      </w:pPr>
      <w:r>
        <w:rPr>
          <w:rFonts w:hint="eastAsia" w:ascii="宋体" w:hAnsi="宋体"/>
          <w:color w:val="auto"/>
          <w:sz w:val="24"/>
          <w:szCs w:val="24"/>
        </w:rPr>
        <w:t>法定代表人（签字或盖章）：</w:t>
      </w:r>
    </w:p>
    <w:p w14:paraId="238D6974">
      <w:pPr>
        <w:pStyle w:val="28"/>
        <w:keepLines w:val="0"/>
        <w:pageBreakBefore w:val="0"/>
        <w:kinsoku/>
        <w:overflowPunct/>
        <w:topLinePunct w:val="0"/>
        <w:bidi w:val="0"/>
        <w:spacing w:line="360" w:lineRule="auto"/>
        <w:ind w:firstLine="480" w:firstLineChars="200"/>
        <w:rPr>
          <w:rFonts w:ascii="宋体" w:hAnsi="宋体"/>
          <w:color w:val="auto"/>
          <w:sz w:val="24"/>
          <w:szCs w:val="24"/>
        </w:rPr>
      </w:pPr>
    </w:p>
    <w:p w14:paraId="1E7CCC0E">
      <w:pPr>
        <w:pStyle w:val="28"/>
        <w:keepLines w:val="0"/>
        <w:pageBreakBefore w:val="0"/>
        <w:kinsoku/>
        <w:overflowPunct/>
        <w:topLinePunct w:val="0"/>
        <w:bidi w:val="0"/>
        <w:spacing w:line="360" w:lineRule="auto"/>
        <w:ind w:firstLine="480" w:firstLineChars="200"/>
        <w:rPr>
          <w:rFonts w:ascii="宋体" w:hAnsi="宋体"/>
          <w:color w:val="auto"/>
          <w:sz w:val="24"/>
          <w:szCs w:val="24"/>
        </w:rPr>
      </w:pPr>
      <w:r>
        <w:rPr>
          <w:rFonts w:hint="eastAsia" w:ascii="宋体" w:hAnsi="宋体"/>
          <w:color w:val="auto"/>
          <w:sz w:val="24"/>
          <w:szCs w:val="24"/>
        </w:rPr>
        <w:t>签发日期：年月日</w:t>
      </w:r>
    </w:p>
    <w:p w14:paraId="786EE92F">
      <w:pPr>
        <w:keepLines w:val="0"/>
        <w:pageBreakBefore w:val="0"/>
        <w:kinsoku/>
        <w:overflowPunct/>
        <w:topLinePunct w:val="0"/>
        <w:bidi w:val="0"/>
        <w:spacing w:line="360" w:lineRule="auto"/>
        <w:jc w:val="left"/>
        <w:rPr>
          <w:rFonts w:ascii="宋体" w:hAnsi="宋体"/>
          <w:b/>
          <w:color w:val="auto"/>
          <w:sz w:val="28"/>
          <w:szCs w:val="28"/>
        </w:rPr>
      </w:pPr>
    </w:p>
    <w:p w14:paraId="59C43570">
      <w:pPr>
        <w:pStyle w:val="28"/>
        <w:keepLines w:val="0"/>
        <w:pageBreakBefore w:val="0"/>
        <w:kinsoku/>
        <w:overflowPunct/>
        <w:topLinePunct w:val="0"/>
        <w:bidi w:val="0"/>
        <w:spacing w:line="360" w:lineRule="auto"/>
        <w:rPr>
          <w:rFonts w:ascii="宋体" w:hAnsi="宋体"/>
          <w:color w:val="auto"/>
          <w:sz w:val="22"/>
          <w:szCs w:val="22"/>
        </w:rPr>
      </w:pPr>
      <w:r>
        <w:rPr>
          <w:color w:val="auto"/>
          <w:sz w:val="22"/>
          <w:szCs w:val="22"/>
        </w:rPr>
        <mc:AlternateContent>
          <mc:Choice Requires="wps">
            <w:drawing>
              <wp:anchor distT="45720" distB="45720" distL="114300" distR="114300" simplePos="0" relativeHeight="251663360" behindDoc="0" locked="0" layoutInCell="1" allowOverlap="1">
                <wp:simplePos x="0" y="0"/>
                <wp:positionH relativeFrom="column">
                  <wp:posOffset>3061970</wp:posOffset>
                </wp:positionH>
                <wp:positionV relativeFrom="paragraph">
                  <wp:posOffset>81280</wp:posOffset>
                </wp:positionV>
                <wp:extent cx="2714625" cy="1645920"/>
                <wp:effectExtent l="4445" t="4445" r="5080" b="6985"/>
                <wp:wrapSquare wrapText="bothSides"/>
                <wp:docPr id="6" name="文本框 4"/>
                <wp:cNvGraphicFramePr/>
                <a:graphic xmlns:a="http://schemas.openxmlformats.org/drawingml/2006/main">
                  <a:graphicData uri="http://schemas.microsoft.com/office/word/2010/wordprocessingShape">
                    <wps:wsp>
                      <wps:cNvSpPr txBox="1"/>
                      <wps:spPr>
                        <a:xfrm>
                          <a:off x="0" y="0"/>
                          <a:ext cx="2714625" cy="164592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D8E6795">
                            <w:pPr>
                              <w:jc w:val="center"/>
                            </w:pPr>
                          </w:p>
                          <w:p w14:paraId="03D00DF1">
                            <w:pPr>
                              <w:jc w:val="center"/>
                            </w:pPr>
                          </w:p>
                          <w:p w14:paraId="4B5019AF">
                            <w:pPr>
                              <w:jc w:val="center"/>
                            </w:pPr>
                            <w:r>
                              <w:rPr>
                                <w:rFonts w:hint="eastAsia"/>
                              </w:rPr>
                              <w:t>委托代理</w:t>
                            </w:r>
                            <w:r>
                              <w:t>人</w:t>
                            </w:r>
                          </w:p>
                          <w:p w14:paraId="343AB995">
                            <w:pPr>
                              <w:jc w:val="center"/>
                            </w:pPr>
                            <w:r>
                              <w:rPr>
                                <w:rFonts w:hint="eastAsia"/>
                              </w:rPr>
                              <w:t>身份</w:t>
                            </w:r>
                            <w:r>
                              <w:t>证</w:t>
                            </w:r>
                            <w:r>
                              <w:rPr>
                                <w:rFonts w:hint="eastAsia"/>
                              </w:rPr>
                              <w:t>背</w:t>
                            </w:r>
                            <w:r>
                              <w:t>面</w:t>
                            </w:r>
                          </w:p>
                        </w:txbxContent>
                      </wps:txbx>
                      <wps:bodyPr upright="1"/>
                    </wps:wsp>
                  </a:graphicData>
                </a:graphic>
              </wp:anchor>
            </w:drawing>
          </mc:Choice>
          <mc:Fallback>
            <w:pict>
              <v:shape id="文本框 4" o:spid="_x0000_s1026" o:spt="202" type="#_x0000_t202" style="position:absolute;left:0pt;margin-left:241.1pt;margin-top:6.4pt;height:129.6pt;width:213.75pt;mso-wrap-distance-bottom:3.6pt;mso-wrap-distance-left:9pt;mso-wrap-distance-right:9pt;mso-wrap-distance-top:3.6pt;z-index:251663360;mso-width-relative:page;mso-height-relative:page;" fillcolor="#FFFFFF" filled="t" stroked="t" coordsize="21600,21600" o:gfxdata="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FJAKwNgAAAAKAQAADwAAAAAA&#10;AAABACAAAAAiAAAAZHJzL2Rvd25yZXYueG1sUEsBAhQAFAAAAAgAh07iQDM8JHoTAgAARQQAAA4A&#10;AAAAAAAAAQAgAAAAJwEAAGRycy9lMm9Eb2MueG1sUEsFBgAAAAAGAAYAWQEAAKwFAAAAAA==&#10;">
                <v:fill on="t" focussize="0,0"/>
                <v:stroke color="#000000" joinstyle="miter"/>
                <v:imagedata o:title=""/>
                <o:lock v:ext="edit" aspectratio="f"/>
                <v:textbox>
                  <w:txbxContent>
                    <w:p w14:paraId="0D8E6795">
                      <w:pPr>
                        <w:jc w:val="center"/>
                      </w:pPr>
                    </w:p>
                    <w:p w14:paraId="03D00DF1">
                      <w:pPr>
                        <w:jc w:val="center"/>
                      </w:pPr>
                    </w:p>
                    <w:p w14:paraId="4B5019AF">
                      <w:pPr>
                        <w:jc w:val="center"/>
                      </w:pPr>
                      <w:r>
                        <w:rPr>
                          <w:rFonts w:hint="eastAsia"/>
                        </w:rPr>
                        <w:t>委托代理</w:t>
                      </w:r>
                      <w:r>
                        <w:t>人</w:t>
                      </w:r>
                    </w:p>
                    <w:p w14:paraId="343AB995">
                      <w:pPr>
                        <w:jc w:val="center"/>
                      </w:pPr>
                      <w:r>
                        <w:rPr>
                          <w:rFonts w:hint="eastAsia"/>
                        </w:rPr>
                        <w:t>身份</w:t>
                      </w:r>
                      <w:r>
                        <w:t>证</w:t>
                      </w:r>
                      <w:r>
                        <w:rPr>
                          <w:rFonts w:hint="eastAsia"/>
                        </w:rPr>
                        <w:t>背</w:t>
                      </w:r>
                      <w:r>
                        <w:t>面</w:t>
                      </w:r>
                    </w:p>
                  </w:txbxContent>
                </v:textbox>
                <w10:wrap type="square"/>
              </v:shape>
            </w:pict>
          </mc:Fallback>
        </mc:AlternateContent>
      </w:r>
      <w:r>
        <w:rPr>
          <w:color w:val="auto"/>
          <w:sz w:val="22"/>
          <w:szCs w:val="22"/>
        </w:rPr>
        <mc:AlternateContent>
          <mc:Choice Requires="wps">
            <w:drawing>
              <wp:anchor distT="45720" distB="45720" distL="114300" distR="114300" simplePos="0" relativeHeight="251662336" behindDoc="0" locked="0" layoutInCell="1" allowOverlap="1">
                <wp:simplePos x="0" y="0"/>
                <wp:positionH relativeFrom="column">
                  <wp:posOffset>83185</wp:posOffset>
                </wp:positionH>
                <wp:positionV relativeFrom="paragraph">
                  <wp:posOffset>62230</wp:posOffset>
                </wp:positionV>
                <wp:extent cx="2816225" cy="1645920"/>
                <wp:effectExtent l="4445" t="4445" r="17780" b="6985"/>
                <wp:wrapSquare wrapText="bothSides"/>
                <wp:docPr id="5" name="文本框 2"/>
                <wp:cNvGraphicFramePr/>
                <a:graphic xmlns:a="http://schemas.openxmlformats.org/drawingml/2006/main">
                  <a:graphicData uri="http://schemas.microsoft.com/office/word/2010/wordprocessingShape">
                    <wps:wsp>
                      <wps:cNvSpPr txBox="1"/>
                      <wps:spPr>
                        <a:xfrm>
                          <a:off x="0" y="0"/>
                          <a:ext cx="2816225" cy="164592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158BBCD2">
                            <w:pPr>
                              <w:jc w:val="center"/>
                            </w:pPr>
                          </w:p>
                          <w:p w14:paraId="0B8910D5">
                            <w:pPr>
                              <w:jc w:val="center"/>
                            </w:pPr>
                          </w:p>
                          <w:p w14:paraId="7A3BD74E">
                            <w:pPr>
                              <w:jc w:val="center"/>
                            </w:pPr>
                            <w:r>
                              <w:rPr>
                                <w:rFonts w:hint="eastAsia"/>
                              </w:rPr>
                              <w:t>委托</w:t>
                            </w:r>
                            <w:r>
                              <w:t>代理人</w:t>
                            </w:r>
                          </w:p>
                          <w:p w14:paraId="60A6F92E">
                            <w:pPr>
                              <w:jc w:val="center"/>
                            </w:pPr>
                            <w:r>
                              <w:rPr>
                                <w:rFonts w:hint="eastAsia"/>
                              </w:rPr>
                              <w:t>身份</w:t>
                            </w:r>
                            <w:r>
                              <w:t>证正面</w:t>
                            </w:r>
                          </w:p>
                        </w:txbxContent>
                      </wps:txbx>
                      <wps:bodyPr upright="1"/>
                    </wps:wsp>
                  </a:graphicData>
                </a:graphic>
              </wp:anchor>
            </w:drawing>
          </mc:Choice>
          <mc:Fallback>
            <w:pict>
              <v:shape id="文本框 2" o:spid="_x0000_s1026" o:spt="202" type="#_x0000_t202" style="position:absolute;left:0pt;margin-left:6.55pt;margin-top:4.9pt;height:129.6pt;width:221.75pt;mso-wrap-distance-bottom:3.6pt;mso-wrap-distance-left:9pt;mso-wrap-distance-right:9pt;mso-wrap-distance-top:3.6pt;z-index:251662336;mso-width-relative:page;mso-height-relative:page;" fillcolor="#FFFFFF" filled="t" stroked="t" coordsize="21600,21600" o:gfxdata="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no/ufXAAAACAEAAA8AAAAAAAAA&#10;AQAgAAAAIgAAAGRycy9kb3ducmV2LnhtbFBLAQIUABQAAAAIAIdO4kDTMv1dEgIAAEUEAAAOAAAA&#10;AAAAAAEAIAAAACYBAABkcnMvZTJvRG9jLnhtbFBLBQYAAAAABgAGAFkBAACqBQAAAAA=&#10;">
                <v:fill on="t" focussize="0,0"/>
                <v:stroke color="#000000" joinstyle="miter"/>
                <v:imagedata o:title=""/>
                <o:lock v:ext="edit" aspectratio="f"/>
                <v:textbox>
                  <w:txbxContent>
                    <w:p w14:paraId="158BBCD2">
                      <w:pPr>
                        <w:jc w:val="center"/>
                      </w:pPr>
                    </w:p>
                    <w:p w14:paraId="0B8910D5">
                      <w:pPr>
                        <w:jc w:val="center"/>
                      </w:pPr>
                    </w:p>
                    <w:p w14:paraId="7A3BD74E">
                      <w:pPr>
                        <w:jc w:val="center"/>
                      </w:pPr>
                      <w:r>
                        <w:rPr>
                          <w:rFonts w:hint="eastAsia"/>
                        </w:rPr>
                        <w:t>委托</w:t>
                      </w:r>
                      <w:r>
                        <w:t>代理人</w:t>
                      </w:r>
                    </w:p>
                    <w:p w14:paraId="60A6F92E">
                      <w:pPr>
                        <w:jc w:val="center"/>
                      </w:pPr>
                      <w:r>
                        <w:rPr>
                          <w:rFonts w:hint="eastAsia"/>
                        </w:rPr>
                        <w:t>身份</w:t>
                      </w:r>
                      <w:r>
                        <w:t>证正面</w:t>
                      </w:r>
                    </w:p>
                  </w:txbxContent>
                </v:textbox>
                <w10:wrap type="square"/>
              </v:shape>
            </w:pict>
          </mc:Fallback>
        </mc:AlternateContent>
      </w:r>
    </w:p>
    <w:p w14:paraId="6000EC9E">
      <w:pPr>
        <w:pStyle w:val="28"/>
        <w:keepLines w:val="0"/>
        <w:pageBreakBefore w:val="0"/>
        <w:kinsoku/>
        <w:overflowPunct/>
        <w:topLinePunct w:val="0"/>
        <w:bidi w:val="0"/>
        <w:spacing w:line="360" w:lineRule="auto"/>
        <w:ind w:firstLine="440" w:firstLineChars="200"/>
        <w:rPr>
          <w:rFonts w:ascii="宋体" w:hAnsi="宋体"/>
          <w:color w:val="auto"/>
          <w:sz w:val="22"/>
          <w:szCs w:val="22"/>
        </w:rPr>
      </w:pPr>
    </w:p>
    <w:p w14:paraId="086794C6">
      <w:pPr>
        <w:pStyle w:val="28"/>
        <w:keepLines w:val="0"/>
        <w:pageBreakBefore w:val="0"/>
        <w:kinsoku/>
        <w:overflowPunct/>
        <w:topLinePunct w:val="0"/>
        <w:bidi w:val="0"/>
        <w:spacing w:line="360" w:lineRule="auto"/>
        <w:ind w:firstLine="480" w:firstLineChars="200"/>
        <w:rPr>
          <w:rFonts w:ascii="宋体" w:hAnsi="宋体"/>
          <w:color w:val="auto"/>
          <w:sz w:val="24"/>
          <w:szCs w:val="24"/>
        </w:rPr>
      </w:pPr>
      <w:r>
        <w:rPr>
          <w:rFonts w:hint="eastAsia" w:ascii="宋体" w:hAnsi="宋体"/>
          <w:color w:val="auto"/>
          <w:sz w:val="24"/>
          <w:szCs w:val="24"/>
        </w:rPr>
        <w:t>说明：</w:t>
      </w:r>
    </w:p>
    <w:p w14:paraId="04FD8814">
      <w:pPr>
        <w:pStyle w:val="28"/>
        <w:keepLines w:val="0"/>
        <w:pageBreakBefore w:val="0"/>
        <w:kinsoku/>
        <w:overflowPunct/>
        <w:topLinePunct w:val="0"/>
        <w:bidi w:val="0"/>
        <w:spacing w:line="360" w:lineRule="auto"/>
        <w:ind w:firstLine="480" w:firstLineChars="200"/>
        <w:rPr>
          <w:rFonts w:ascii="宋体" w:hAnsi="宋体"/>
          <w:color w:val="auto"/>
          <w:sz w:val="24"/>
          <w:szCs w:val="24"/>
        </w:rPr>
      </w:pPr>
      <w:r>
        <w:rPr>
          <w:rFonts w:hint="eastAsia" w:ascii="宋体" w:hAnsi="宋体"/>
          <w:color w:val="auto"/>
          <w:sz w:val="24"/>
          <w:szCs w:val="24"/>
        </w:rPr>
        <w:t>1．委托书内容填写应当明确、文字工整清楚，涂改无效。</w:t>
      </w:r>
    </w:p>
    <w:p w14:paraId="0005C1DE">
      <w:pPr>
        <w:pStyle w:val="28"/>
        <w:keepLines w:val="0"/>
        <w:pageBreakBefore w:val="0"/>
        <w:kinsoku/>
        <w:overflowPunct/>
        <w:topLinePunct w:val="0"/>
        <w:bidi w:val="0"/>
        <w:spacing w:line="360" w:lineRule="auto"/>
        <w:ind w:firstLine="480" w:firstLineChars="200"/>
        <w:rPr>
          <w:rFonts w:ascii="宋体" w:hAnsi="宋体"/>
          <w:color w:val="auto"/>
          <w:sz w:val="24"/>
          <w:szCs w:val="24"/>
        </w:rPr>
      </w:pPr>
      <w:r>
        <w:rPr>
          <w:rFonts w:hint="eastAsia" w:ascii="宋体" w:hAnsi="宋体"/>
          <w:color w:val="auto"/>
          <w:sz w:val="24"/>
          <w:szCs w:val="24"/>
        </w:rPr>
        <w:t>2．委托书不得转借、转让、买卖。</w:t>
      </w:r>
    </w:p>
    <w:p w14:paraId="52CEE071">
      <w:pPr>
        <w:pStyle w:val="28"/>
        <w:keepLines w:val="0"/>
        <w:pageBreakBefore w:val="0"/>
        <w:kinsoku/>
        <w:overflowPunct/>
        <w:topLinePunct w:val="0"/>
        <w:bidi w:val="0"/>
        <w:spacing w:line="360" w:lineRule="auto"/>
        <w:ind w:firstLine="480" w:firstLineChars="200"/>
        <w:rPr>
          <w:rFonts w:ascii="Times New Roman" w:hAnsi="Times New Roman"/>
          <w:color w:val="auto"/>
          <w:sz w:val="24"/>
          <w:szCs w:val="24"/>
        </w:rPr>
      </w:pPr>
      <w:r>
        <w:rPr>
          <w:rFonts w:hint="eastAsia" w:ascii="宋体" w:hAnsi="宋体"/>
          <w:color w:val="auto"/>
          <w:sz w:val="24"/>
          <w:szCs w:val="24"/>
        </w:rPr>
        <w:t>3．委托代理人根据授权范围，以委托单位的名义签订合同，并将此委托书提交给征集单位作为合同附件。</w:t>
      </w:r>
    </w:p>
    <w:p w14:paraId="2D870DC8">
      <w:pPr>
        <w:keepLines w:val="0"/>
        <w:pageBreakBefore w:val="0"/>
        <w:widowControl/>
        <w:kinsoku/>
        <w:overflowPunct/>
        <w:topLinePunct w:val="0"/>
        <w:bidi w:val="0"/>
        <w:spacing w:line="360" w:lineRule="auto"/>
        <w:jc w:val="left"/>
        <w:rPr>
          <w:color w:val="auto"/>
          <w:sz w:val="22"/>
          <w:szCs w:val="28"/>
        </w:rPr>
      </w:pPr>
      <w:r>
        <w:rPr>
          <w:color w:val="auto"/>
          <w:sz w:val="22"/>
          <w:szCs w:val="28"/>
        </w:rPr>
        <w:br w:type="page"/>
      </w:r>
    </w:p>
    <w:p w14:paraId="25F5828A">
      <w:pPr>
        <w:keepLines w:val="0"/>
        <w:pageBreakBefore w:val="0"/>
        <w:widowControl/>
        <w:shd w:val="clear" w:color="auto" w:fill="FFFFFF"/>
        <w:kinsoku/>
        <w:overflowPunct/>
        <w:topLinePunct w:val="0"/>
        <w:bidi w:val="0"/>
        <w:spacing w:line="360" w:lineRule="auto"/>
        <w:jc w:val="left"/>
        <w:rPr>
          <w:rFonts w:ascii="宋体" w:hAnsi="宋体"/>
          <w:b/>
          <w:bCs/>
          <w:color w:val="auto"/>
          <w:kern w:val="0"/>
          <w:sz w:val="32"/>
          <w:szCs w:val="32"/>
        </w:rPr>
      </w:pPr>
      <w:r>
        <w:rPr>
          <w:rFonts w:hint="eastAsia" w:ascii="宋体" w:hAnsi="宋体" w:cs="宋体"/>
          <w:color w:val="auto"/>
          <w:sz w:val="28"/>
          <w:szCs w:val="28"/>
        </w:rPr>
        <w:t>附件2：</w:t>
      </w:r>
    </w:p>
    <w:p w14:paraId="514C1FB6">
      <w:pPr>
        <w:keepLines w:val="0"/>
        <w:pageBreakBefore w:val="0"/>
        <w:kinsoku/>
        <w:overflowPunct/>
        <w:topLinePunct w:val="0"/>
        <w:bidi w:val="0"/>
        <w:spacing w:before="240" w:beforeLines="100" w:after="240" w:afterLines="100" w:line="360" w:lineRule="auto"/>
        <w:jc w:val="center"/>
        <w:rPr>
          <w:rFonts w:ascii="方正小标宋简体" w:hAnsi="宋体" w:eastAsia="方正小标宋简体"/>
          <w:b/>
          <w:bCs/>
          <w:color w:val="auto"/>
          <w:sz w:val="40"/>
          <w:szCs w:val="40"/>
        </w:rPr>
      </w:pPr>
      <w:r>
        <w:rPr>
          <w:rFonts w:hint="eastAsia" w:ascii="方正小标宋简体" w:hAnsi="黑体" w:eastAsia="方正小标宋简体" w:cs="宋体"/>
          <w:bCs/>
          <w:color w:val="auto"/>
          <w:sz w:val="40"/>
          <w:szCs w:val="40"/>
        </w:rPr>
        <w:t>声  明</w:t>
      </w:r>
    </w:p>
    <w:p w14:paraId="0364A509">
      <w:pPr>
        <w:keepLines w:val="0"/>
        <w:pageBreakBefore w:val="0"/>
        <w:kinsoku/>
        <w:overflowPunct/>
        <w:topLinePunct w:val="0"/>
        <w:bidi w:val="0"/>
        <w:spacing w:line="360" w:lineRule="auto"/>
        <w:ind w:firstLine="480" w:firstLineChars="200"/>
        <w:jc w:val="left"/>
        <w:rPr>
          <w:rFonts w:ascii="宋体" w:hAnsi="宋体"/>
          <w:bCs/>
          <w:color w:val="auto"/>
          <w:sz w:val="24"/>
        </w:rPr>
      </w:pPr>
      <w:r>
        <w:rPr>
          <w:rFonts w:hint="eastAsia" w:ascii="宋体" w:hAnsi="宋体"/>
          <w:bCs/>
          <w:color w:val="auto"/>
          <w:sz w:val="24"/>
        </w:rPr>
        <w:t>我公司郑重声明：参加本</w:t>
      </w:r>
      <w:r>
        <w:rPr>
          <w:rFonts w:hint="eastAsia" w:ascii="宋体" w:hAnsi="宋体"/>
          <w:bCs/>
          <w:color w:val="auto"/>
          <w:sz w:val="24"/>
          <w:shd w:val="clear" w:color="auto" w:fill="auto"/>
        </w:rPr>
        <w:t>次征</w:t>
      </w:r>
      <w:r>
        <w:rPr>
          <w:rFonts w:ascii="宋体" w:hAnsi="宋体"/>
          <w:bCs/>
          <w:color w:val="auto"/>
          <w:sz w:val="24"/>
          <w:shd w:val="clear" w:color="auto" w:fill="auto"/>
        </w:rPr>
        <w:t>集</w:t>
      </w:r>
      <w:r>
        <w:rPr>
          <w:rFonts w:hint="eastAsia" w:ascii="宋体" w:hAnsi="宋体"/>
          <w:bCs/>
          <w:color w:val="auto"/>
          <w:sz w:val="24"/>
          <w:shd w:val="clear" w:color="auto" w:fill="auto"/>
        </w:rPr>
        <w:t>活动前3</w:t>
      </w:r>
      <w:r>
        <w:rPr>
          <w:rFonts w:hint="eastAsia" w:ascii="宋体" w:hAnsi="宋体"/>
          <w:bCs/>
          <w:color w:val="auto"/>
          <w:sz w:val="24"/>
        </w:rPr>
        <w:t xml:space="preserve"> 年内，我公司在经营活动中没有因违法经营受到刑事处罚或者责令停产停业、吊销许可证或者执照、较大数额罚款等行政处罚。</w:t>
      </w:r>
    </w:p>
    <w:p w14:paraId="2D0FEBC6">
      <w:pPr>
        <w:keepLines w:val="0"/>
        <w:pageBreakBefore w:val="0"/>
        <w:kinsoku/>
        <w:overflowPunct/>
        <w:topLinePunct w:val="0"/>
        <w:bidi w:val="0"/>
        <w:spacing w:line="360" w:lineRule="auto"/>
        <w:ind w:firstLine="480" w:firstLineChars="200"/>
        <w:jc w:val="left"/>
        <w:rPr>
          <w:rFonts w:ascii="宋体" w:hAnsi="宋体"/>
          <w:bCs/>
          <w:color w:val="auto"/>
          <w:sz w:val="24"/>
        </w:rPr>
      </w:pPr>
    </w:p>
    <w:p w14:paraId="73882E13">
      <w:pPr>
        <w:keepLines w:val="0"/>
        <w:pageBreakBefore w:val="0"/>
        <w:kinsoku/>
        <w:overflowPunct/>
        <w:topLinePunct w:val="0"/>
        <w:bidi w:val="0"/>
        <w:spacing w:line="360" w:lineRule="auto"/>
        <w:ind w:firstLine="480" w:firstLineChars="200"/>
        <w:jc w:val="left"/>
        <w:rPr>
          <w:rFonts w:ascii="宋体" w:hAnsi="宋体"/>
          <w:bCs/>
          <w:color w:val="auto"/>
          <w:sz w:val="24"/>
        </w:rPr>
      </w:pPr>
    </w:p>
    <w:p w14:paraId="7FEF6DC4">
      <w:pPr>
        <w:keepLines w:val="0"/>
        <w:pageBreakBefore w:val="0"/>
        <w:kinsoku/>
        <w:overflowPunct/>
        <w:topLinePunct w:val="0"/>
        <w:bidi w:val="0"/>
        <w:spacing w:line="360" w:lineRule="auto"/>
        <w:ind w:firstLine="480" w:firstLineChars="200"/>
        <w:jc w:val="left"/>
        <w:rPr>
          <w:rFonts w:ascii="宋体" w:hAnsi="宋体"/>
          <w:bCs/>
          <w:color w:val="auto"/>
          <w:sz w:val="24"/>
        </w:rPr>
      </w:pPr>
      <w:r>
        <w:rPr>
          <w:rFonts w:hint="eastAsia" w:ascii="宋体" w:hAnsi="宋体"/>
          <w:bCs/>
          <w:color w:val="auto"/>
          <w:sz w:val="24"/>
          <w:lang w:eastAsia="zh-CN"/>
        </w:rPr>
        <w:t>投标单位</w:t>
      </w:r>
      <w:r>
        <w:rPr>
          <w:rFonts w:hint="eastAsia" w:ascii="宋体" w:hAnsi="宋体"/>
          <w:bCs/>
          <w:color w:val="auto"/>
          <w:sz w:val="24"/>
        </w:rPr>
        <w:t>（盖章）：</w:t>
      </w:r>
    </w:p>
    <w:p w14:paraId="7CF327B1">
      <w:pPr>
        <w:keepLines w:val="0"/>
        <w:pageBreakBefore w:val="0"/>
        <w:kinsoku/>
        <w:overflowPunct/>
        <w:topLinePunct w:val="0"/>
        <w:autoSpaceDE w:val="0"/>
        <w:autoSpaceDN w:val="0"/>
        <w:bidi w:val="0"/>
        <w:adjustRightInd w:val="0"/>
        <w:spacing w:line="360" w:lineRule="auto"/>
        <w:ind w:firstLine="480" w:firstLineChars="200"/>
        <w:jc w:val="left"/>
        <w:rPr>
          <w:rFonts w:ascii="宋体" w:hAnsi="宋体"/>
          <w:bCs/>
          <w:color w:val="auto"/>
          <w:sz w:val="24"/>
        </w:rPr>
      </w:pPr>
    </w:p>
    <w:p w14:paraId="6DA1EC4E">
      <w:pPr>
        <w:keepLines w:val="0"/>
        <w:pageBreakBefore w:val="0"/>
        <w:kinsoku/>
        <w:overflowPunct/>
        <w:topLinePunct w:val="0"/>
        <w:autoSpaceDE w:val="0"/>
        <w:autoSpaceDN w:val="0"/>
        <w:bidi w:val="0"/>
        <w:adjustRightInd w:val="0"/>
        <w:spacing w:line="360" w:lineRule="auto"/>
        <w:ind w:firstLine="480" w:firstLineChars="200"/>
        <w:jc w:val="left"/>
        <w:rPr>
          <w:rFonts w:ascii="宋体" w:hAnsi="宋体"/>
          <w:bCs/>
          <w:color w:val="auto"/>
          <w:sz w:val="24"/>
        </w:rPr>
      </w:pPr>
      <w:r>
        <w:rPr>
          <w:rFonts w:hint="eastAsia" w:ascii="宋体" w:hAnsi="宋体"/>
          <w:bCs/>
          <w:color w:val="auto"/>
          <w:sz w:val="24"/>
        </w:rPr>
        <w:t>法定代表人或委托代理人（签字或盖章）：</w:t>
      </w:r>
    </w:p>
    <w:p w14:paraId="7B79D7A2">
      <w:pPr>
        <w:keepLines w:val="0"/>
        <w:pageBreakBefore w:val="0"/>
        <w:kinsoku/>
        <w:overflowPunct/>
        <w:topLinePunct w:val="0"/>
        <w:bidi w:val="0"/>
        <w:spacing w:line="360" w:lineRule="auto"/>
        <w:ind w:firstLine="480" w:firstLineChars="200"/>
        <w:jc w:val="left"/>
        <w:rPr>
          <w:rFonts w:ascii="宋体" w:hAnsi="宋体"/>
          <w:bCs/>
          <w:color w:val="auto"/>
          <w:sz w:val="24"/>
        </w:rPr>
      </w:pPr>
    </w:p>
    <w:p w14:paraId="17FE3D54">
      <w:pPr>
        <w:keepLines w:val="0"/>
        <w:pageBreakBefore w:val="0"/>
        <w:kinsoku/>
        <w:overflowPunct/>
        <w:topLinePunct w:val="0"/>
        <w:bidi w:val="0"/>
        <w:spacing w:line="360" w:lineRule="auto"/>
        <w:ind w:firstLine="480" w:firstLineChars="200"/>
        <w:jc w:val="left"/>
        <w:rPr>
          <w:color w:val="auto"/>
          <w:sz w:val="24"/>
        </w:rPr>
      </w:pPr>
      <w:r>
        <w:rPr>
          <w:rFonts w:hint="eastAsia" w:ascii="宋体" w:hAnsi="宋体"/>
          <w:bCs/>
          <w:color w:val="auto"/>
          <w:sz w:val="24"/>
        </w:rPr>
        <w:t>日期：</w:t>
      </w:r>
      <w:r>
        <w:rPr>
          <w:rFonts w:hint="eastAsia" w:ascii="宋体" w:hAnsi="宋体"/>
          <w:bCs/>
          <w:color w:val="auto"/>
          <w:sz w:val="24"/>
          <w:u w:val="single"/>
        </w:rPr>
        <w:t xml:space="preserve">     年   月   日</w:t>
      </w:r>
    </w:p>
    <w:p w14:paraId="6B90CB8D">
      <w:pPr>
        <w:keepLines w:val="0"/>
        <w:pageBreakBefore w:val="0"/>
        <w:kinsoku/>
        <w:overflowPunct/>
        <w:topLinePunct w:val="0"/>
        <w:bidi w:val="0"/>
        <w:spacing w:line="360" w:lineRule="auto"/>
        <w:jc w:val="center"/>
        <w:rPr>
          <w:rFonts w:ascii="宋体" w:hAnsi="宋体" w:cs="宋体"/>
          <w:b/>
          <w:color w:val="auto"/>
          <w:sz w:val="28"/>
          <w:szCs w:val="28"/>
        </w:rPr>
      </w:pPr>
    </w:p>
    <w:p w14:paraId="7A57F25C">
      <w:pPr>
        <w:keepLines w:val="0"/>
        <w:pageBreakBefore w:val="0"/>
        <w:kinsoku/>
        <w:overflowPunct/>
        <w:topLinePunct w:val="0"/>
        <w:bidi w:val="0"/>
        <w:spacing w:before="240" w:beforeLines="100" w:after="240" w:afterLines="100" w:line="360" w:lineRule="auto"/>
        <w:jc w:val="center"/>
        <w:rPr>
          <w:rFonts w:ascii="方正小标宋简体" w:eastAsia="方正小标宋简体"/>
          <w:color w:val="auto"/>
          <w:sz w:val="40"/>
          <w:szCs w:val="40"/>
        </w:rPr>
      </w:pPr>
      <w:r>
        <w:rPr>
          <w:rFonts w:hint="eastAsia" w:ascii="宋体" w:hAnsi="宋体" w:cs="宋体"/>
          <w:color w:val="auto"/>
          <w:sz w:val="28"/>
          <w:szCs w:val="28"/>
        </w:rPr>
        <w:br w:type="page"/>
      </w:r>
      <w:r>
        <w:rPr>
          <w:rFonts w:hint="eastAsia" w:ascii="方正小标宋简体" w:hAnsi="黑体" w:eastAsia="方正小标宋简体" w:cs="宋体"/>
          <w:bCs/>
          <w:color w:val="auto"/>
          <w:sz w:val="36"/>
          <w:szCs w:val="36"/>
        </w:rPr>
        <w:t>具备履行合同所必需的设备和专业技术能力的声明</w:t>
      </w:r>
    </w:p>
    <w:p w14:paraId="15F8D3F3">
      <w:pPr>
        <w:keepLines w:val="0"/>
        <w:pageBreakBefore w:val="0"/>
        <w:kinsoku/>
        <w:overflowPunct/>
        <w:topLinePunct w:val="0"/>
        <w:bidi w:val="0"/>
        <w:spacing w:line="360" w:lineRule="auto"/>
        <w:ind w:firstLine="480" w:firstLineChars="200"/>
        <w:rPr>
          <w:color w:val="auto"/>
          <w:sz w:val="24"/>
        </w:rPr>
      </w:pPr>
      <w:r>
        <w:rPr>
          <w:rFonts w:hint="eastAsia"/>
          <w:color w:val="auto"/>
          <w:sz w:val="24"/>
          <w:u w:val="single"/>
        </w:rPr>
        <w:t>（</w:t>
      </w:r>
      <w:r>
        <w:rPr>
          <w:rFonts w:hint="eastAsia"/>
          <w:color w:val="auto"/>
          <w:sz w:val="24"/>
          <w:u w:val="single"/>
          <w:lang w:eastAsia="zh-CN"/>
        </w:rPr>
        <w:t>投标单位</w:t>
      </w:r>
      <w:r>
        <w:rPr>
          <w:rFonts w:hint="eastAsia"/>
          <w:color w:val="auto"/>
          <w:sz w:val="24"/>
          <w:u w:val="single"/>
        </w:rPr>
        <w:t>名称）</w:t>
      </w:r>
      <w:r>
        <w:rPr>
          <w:rFonts w:hint="eastAsia"/>
          <w:color w:val="auto"/>
          <w:sz w:val="24"/>
        </w:rPr>
        <w:t>郑重声明：我单位具备履行本项征</w:t>
      </w:r>
      <w:r>
        <w:rPr>
          <w:color w:val="auto"/>
          <w:sz w:val="24"/>
        </w:rPr>
        <w:t>集</w:t>
      </w:r>
      <w:r>
        <w:rPr>
          <w:rFonts w:hint="eastAsia"/>
          <w:color w:val="auto"/>
          <w:sz w:val="24"/>
          <w:lang w:val="en-US" w:eastAsia="zh-CN"/>
        </w:rPr>
        <w:t>活动</w:t>
      </w:r>
      <w:r>
        <w:rPr>
          <w:rFonts w:hint="eastAsia"/>
          <w:color w:val="auto"/>
          <w:sz w:val="24"/>
        </w:rPr>
        <w:t>合同所必需的设备和专业技术能力，为履行本项征</w:t>
      </w:r>
      <w:r>
        <w:rPr>
          <w:color w:val="auto"/>
          <w:sz w:val="24"/>
        </w:rPr>
        <w:t>集</w:t>
      </w:r>
      <w:r>
        <w:rPr>
          <w:rFonts w:hint="eastAsia"/>
          <w:color w:val="auto"/>
          <w:sz w:val="24"/>
          <w:lang w:val="en-US" w:eastAsia="zh-CN"/>
        </w:rPr>
        <w:t>活动</w:t>
      </w:r>
      <w:r>
        <w:rPr>
          <w:rFonts w:hint="eastAsia"/>
          <w:color w:val="auto"/>
          <w:sz w:val="24"/>
        </w:rPr>
        <w:t>合同我单位具备如下主要设备和主要专业技术能力：</w:t>
      </w:r>
    </w:p>
    <w:p w14:paraId="2B368555">
      <w:pPr>
        <w:keepLines w:val="0"/>
        <w:pageBreakBefore w:val="0"/>
        <w:kinsoku/>
        <w:overflowPunct/>
        <w:topLinePunct w:val="0"/>
        <w:bidi w:val="0"/>
        <w:spacing w:line="360" w:lineRule="auto"/>
        <w:ind w:firstLine="480" w:firstLineChars="200"/>
        <w:rPr>
          <w:color w:val="auto"/>
          <w:sz w:val="24"/>
        </w:rPr>
      </w:pPr>
      <w:r>
        <w:rPr>
          <w:rFonts w:hint="eastAsia"/>
          <w:color w:val="auto"/>
          <w:sz w:val="24"/>
        </w:rPr>
        <w:t>主要设备有：</w:t>
      </w:r>
      <w:r>
        <w:rPr>
          <w:rFonts w:hint="eastAsia"/>
          <w:color w:val="auto"/>
          <w:sz w:val="24"/>
          <w:u w:val="single"/>
        </w:rPr>
        <w:t xml:space="preserve">                </w:t>
      </w:r>
      <w:r>
        <w:rPr>
          <w:rFonts w:hint="eastAsia"/>
          <w:color w:val="auto"/>
          <w:sz w:val="24"/>
        </w:rPr>
        <w:t xml:space="preserve"> 。</w:t>
      </w:r>
    </w:p>
    <w:p w14:paraId="13A97665">
      <w:pPr>
        <w:keepLines w:val="0"/>
        <w:pageBreakBefore w:val="0"/>
        <w:kinsoku/>
        <w:overflowPunct/>
        <w:topLinePunct w:val="0"/>
        <w:bidi w:val="0"/>
        <w:spacing w:line="360" w:lineRule="auto"/>
        <w:ind w:firstLine="480" w:firstLineChars="200"/>
        <w:rPr>
          <w:color w:val="auto"/>
          <w:sz w:val="24"/>
        </w:rPr>
      </w:pPr>
      <w:r>
        <w:rPr>
          <w:rFonts w:hint="eastAsia"/>
          <w:color w:val="auto"/>
          <w:sz w:val="24"/>
        </w:rPr>
        <w:t>主要专业技术能力有：</w:t>
      </w:r>
      <w:r>
        <w:rPr>
          <w:rFonts w:hint="eastAsia"/>
          <w:color w:val="auto"/>
          <w:sz w:val="24"/>
          <w:u w:val="single"/>
        </w:rPr>
        <w:t xml:space="preserve">                </w:t>
      </w:r>
      <w:r>
        <w:rPr>
          <w:rFonts w:hint="eastAsia"/>
          <w:color w:val="auto"/>
          <w:sz w:val="24"/>
        </w:rPr>
        <w:t>。</w:t>
      </w:r>
    </w:p>
    <w:p w14:paraId="14184D0E">
      <w:pPr>
        <w:keepLines w:val="0"/>
        <w:pageBreakBefore w:val="0"/>
        <w:kinsoku/>
        <w:overflowPunct/>
        <w:topLinePunct w:val="0"/>
        <w:bidi w:val="0"/>
        <w:spacing w:line="360" w:lineRule="auto"/>
        <w:ind w:firstLine="560" w:firstLineChars="200"/>
        <w:rPr>
          <w:color w:val="auto"/>
          <w:sz w:val="28"/>
          <w:szCs w:val="28"/>
        </w:rPr>
      </w:pPr>
    </w:p>
    <w:p w14:paraId="307F8EC9">
      <w:pPr>
        <w:keepLines w:val="0"/>
        <w:pageBreakBefore w:val="0"/>
        <w:kinsoku/>
        <w:overflowPunct/>
        <w:topLinePunct w:val="0"/>
        <w:bidi w:val="0"/>
        <w:spacing w:line="360" w:lineRule="auto"/>
        <w:ind w:firstLine="560" w:firstLineChars="200"/>
        <w:rPr>
          <w:color w:val="auto"/>
          <w:sz w:val="28"/>
          <w:szCs w:val="28"/>
        </w:rPr>
      </w:pPr>
    </w:p>
    <w:p w14:paraId="7A40E004">
      <w:pPr>
        <w:keepLines w:val="0"/>
        <w:pageBreakBefore w:val="0"/>
        <w:kinsoku/>
        <w:overflowPunct/>
        <w:topLinePunct w:val="0"/>
        <w:bidi w:val="0"/>
        <w:spacing w:line="360" w:lineRule="auto"/>
        <w:ind w:firstLine="560" w:firstLineChars="200"/>
        <w:rPr>
          <w:color w:val="auto"/>
          <w:sz w:val="28"/>
          <w:szCs w:val="28"/>
        </w:rPr>
      </w:pPr>
    </w:p>
    <w:p w14:paraId="4AECB282">
      <w:pPr>
        <w:keepLines w:val="0"/>
        <w:pageBreakBefore w:val="0"/>
        <w:kinsoku/>
        <w:overflowPunct/>
        <w:topLinePunct w:val="0"/>
        <w:bidi w:val="0"/>
        <w:spacing w:line="360" w:lineRule="auto"/>
        <w:ind w:right="560" w:firstLine="480" w:firstLineChars="200"/>
        <w:jc w:val="left"/>
        <w:rPr>
          <w:color w:val="auto"/>
          <w:sz w:val="24"/>
        </w:rPr>
      </w:pPr>
      <w:r>
        <w:rPr>
          <w:rFonts w:hint="eastAsia"/>
          <w:color w:val="auto"/>
          <w:sz w:val="24"/>
          <w:lang w:eastAsia="zh-CN"/>
        </w:rPr>
        <w:t>投标单位</w:t>
      </w:r>
      <w:r>
        <w:rPr>
          <w:rFonts w:hint="eastAsia"/>
          <w:color w:val="auto"/>
          <w:sz w:val="24"/>
        </w:rPr>
        <w:t>（盖章）：</w:t>
      </w:r>
    </w:p>
    <w:p w14:paraId="6F4BC396">
      <w:pPr>
        <w:keepLines w:val="0"/>
        <w:pageBreakBefore w:val="0"/>
        <w:kinsoku/>
        <w:overflowPunct/>
        <w:topLinePunct w:val="0"/>
        <w:autoSpaceDE w:val="0"/>
        <w:autoSpaceDN w:val="0"/>
        <w:bidi w:val="0"/>
        <w:adjustRightInd w:val="0"/>
        <w:spacing w:line="360" w:lineRule="auto"/>
        <w:ind w:firstLine="480" w:firstLineChars="200"/>
        <w:jc w:val="left"/>
        <w:rPr>
          <w:rFonts w:ascii="宋体" w:hAnsi="宋体"/>
          <w:bCs/>
          <w:color w:val="auto"/>
          <w:sz w:val="24"/>
        </w:rPr>
      </w:pPr>
    </w:p>
    <w:p w14:paraId="24DC3EBF">
      <w:pPr>
        <w:keepLines w:val="0"/>
        <w:pageBreakBefore w:val="0"/>
        <w:kinsoku/>
        <w:overflowPunct/>
        <w:topLinePunct w:val="0"/>
        <w:autoSpaceDE w:val="0"/>
        <w:autoSpaceDN w:val="0"/>
        <w:bidi w:val="0"/>
        <w:adjustRightInd w:val="0"/>
        <w:spacing w:line="360" w:lineRule="auto"/>
        <w:ind w:firstLine="480" w:firstLineChars="200"/>
        <w:jc w:val="left"/>
        <w:rPr>
          <w:rFonts w:ascii="宋体" w:hAnsi="宋体"/>
          <w:bCs/>
          <w:color w:val="auto"/>
          <w:sz w:val="24"/>
        </w:rPr>
      </w:pPr>
      <w:r>
        <w:rPr>
          <w:rFonts w:hint="eastAsia" w:ascii="宋体" w:hAnsi="宋体"/>
          <w:bCs/>
          <w:color w:val="auto"/>
          <w:sz w:val="24"/>
        </w:rPr>
        <w:t>法定代表人或其委托代理人（签字或盖章）：</w:t>
      </w:r>
    </w:p>
    <w:p w14:paraId="228FC37B">
      <w:pPr>
        <w:keepLines w:val="0"/>
        <w:pageBreakBefore w:val="0"/>
        <w:kinsoku/>
        <w:overflowPunct/>
        <w:topLinePunct w:val="0"/>
        <w:bidi w:val="0"/>
        <w:spacing w:line="360" w:lineRule="auto"/>
        <w:ind w:right="560" w:firstLine="480" w:firstLineChars="200"/>
        <w:jc w:val="left"/>
        <w:rPr>
          <w:color w:val="auto"/>
          <w:sz w:val="24"/>
        </w:rPr>
      </w:pPr>
    </w:p>
    <w:p w14:paraId="3E29D170">
      <w:pPr>
        <w:keepLines w:val="0"/>
        <w:pageBreakBefore w:val="0"/>
        <w:kinsoku/>
        <w:overflowPunct/>
        <w:topLinePunct w:val="0"/>
        <w:bidi w:val="0"/>
        <w:spacing w:line="360" w:lineRule="auto"/>
        <w:ind w:right="560" w:firstLine="480" w:firstLineChars="200"/>
        <w:jc w:val="left"/>
        <w:rPr>
          <w:color w:val="auto"/>
          <w:sz w:val="24"/>
        </w:rPr>
      </w:pPr>
      <w:r>
        <w:rPr>
          <w:rFonts w:hint="eastAsia"/>
          <w:color w:val="auto"/>
          <w:sz w:val="24"/>
        </w:rPr>
        <w:t>日期：</w:t>
      </w:r>
      <w:r>
        <w:rPr>
          <w:rFonts w:hint="eastAsia"/>
          <w:color w:val="auto"/>
          <w:sz w:val="24"/>
          <w:u w:val="none"/>
        </w:rPr>
        <w:tab/>
      </w:r>
      <w:r>
        <w:rPr>
          <w:rFonts w:hint="eastAsia"/>
          <w:color w:val="auto"/>
          <w:sz w:val="24"/>
          <w:u w:val="none"/>
        </w:rPr>
        <w:t xml:space="preserve">   年   月   日</w:t>
      </w:r>
    </w:p>
    <w:p w14:paraId="6211F873">
      <w:pPr>
        <w:keepLines w:val="0"/>
        <w:pageBreakBefore w:val="0"/>
        <w:kinsoku/>
        <w:overflowPunct/>
        <w:topLinePunct w:val="0"/>
        <w:bidi w:val="0"/>
        <w:spacing w:line="360" w:lineRule="auto"/>
        <w:rPr>
          <w:rFonts w:ascii="宋体" w:hAnsi="宋体" w:cs="宋体"/>
          <w:color w:val="auto"/>
          <w:sz w:val="28"/>
          <w:szCs w:val="28"/>
        </w:rPr>
      </w:pPr>
    </w:p>
    <w:p w14:paraId="11B89E26">
      <w:pPr>
        <w:keepLines w:val="0"/>
        <w:pageBreakBefore w:val="0"/>
        <w:widowControl/>
        <w:kinsoku/>
        <w:overflowPunct/>
        <w:topLinePunct w:val="0"/>
        <w:bidi w:val="0"/>
        <w:spacing w:line="360" w:lineRule="auto"/>
        <w:jc w:val="left"/>
        <w:rPr>
          <w:rFonts w:ascii="宋体" w:hAnsi="宋体" w:cs="宋体"/>
          <w:b/>
          <w:color w:val="auto"/>
          <w:sz w:val="28"/>
          <w:szCs w:val="28"/>
        </w:rPr>
      </w:pPr>
      <w:r>
        <w:rPr>
          <w:rFonts w:ascii="宋体" w:hAnsi="宋体" w:cs="宋体"/>
          <w:b/>
          <w:color w:val="auto"/>
          <w:sz w:val="28"/>
          <w:szCs w:val="28"/>
        </w:rPr>
        <w:br w:type="page"/>
      </w:r>
    </w:p>
    <w:p w14:paraId="6979A936">
      <w:pPr>
        <w:keepLines w:val="0"/>
        <w:pageBreakBefore w:val="0"/>
        <w:widowControl/>
        <w:shd w:val="clear" w:color="auto" w:fill="FFFFFF"/>
        <w:kinsoku/>
        <w:overflowPunct/>
        <w:topLinePunct w:val="0"/>
        <w:bidi w:val="0"/>
        <w:spacing w:after="225" w:line="360" w:lineRule="auto"/>
        <w:rPr>
          <w:rFonts w:ascii="黑体" w:hAnsi="黑体" w:eastAsia="黑体" w:cs="宋体"/>
          <w:bCs/>
          <w:color w:val="auto"/>
          <w:sz w:val="24"/>
          <w:szCs w:val="28"/>
        </w:rPr>
      </w:pPr>
      <w:r>
        <w:rPr>
          <w:rFonts w:hint="eastAsia" w:ascii="黑体" w:hAnsi="黑体" w:eastAsia="黑体" w:cs="宋体"/>
          <w:bCs/>
          <w:color w:val="auto"/>
          <w:sz w:val="24"/>
          <w:szCs w:val="28"/>
        </w:rPr>
        <w:t>格式3：中小企业声明函（服务）</w:t>
      </w:r>
    </w:p>
    <w:p w14:paraId="0853AAC1">
      <w:pPr>
        <w:keepLines w:val="0"/>
        <w:pageBreakBefore w:val="0"/>
        <w:kinsoku/>
        <w:overflowPunct/>
        <w:topLinePunct w:val="0"/>
        <w:bidi w:val="0"/>
        <w:spacing w:before="120" w:beforeLines="50" w:after="120" w:afterLines="50" w:line="360" w:lineRule="auto"/>
        <w:jc w:val="center"/>
        <w:rPr>
          <w:rFonts w:ascii="黑体" w:hAnsi="黑体" w:eastAsia="黑体" w:cs="宋体"/>
          <w:bCs/>
          <w:color w:val="auto"/>
          <w:sz w:val="36"/>
          <w:szCs w:val="28"/>
        </w:rPr>
      </w:pPr>
      <w:r>
        <w:rPr>
          <w:rFonts w:hint="eastAsia" w:ascii="黑体" w:hAnsi="黑体" w:eastAsia="黑体" w:cs="宋体"/>
          <w:bCs/>
          <w:color w:val="auto"/>
          <w:sz w:val="36"/>
          <w:szCs w:val="28"/>
        </w:rPr>
        <w:t>中小企业声明函</w:t>
      </w:r>
    </w:p>
    <w:p w14:paraId="463D02DB">
      <w:pPr>
        <w:keepLines w:val="0"/>
        <w:pageBreakBefore w:val="0"/>
        <w:kinsoku/>
        <w:overflowPunct/>
        <w:topLinePunct w:val="0"/>
        <w:bidi w:val="0"/>
        <w:snapToGrid w:val="0"/>
        <w:spacing w:line="360" w:lineRule="auto"/>
        <w:ind w:firstLine="480" w:firstLineChars="200"/>
        <w:rPr>
          <w:rFonts w:ascii="宋体" w:hAnsi="宋体"/>
          <w:color w:val="auto"/>
          <w:sz w:val="24"/>
        </w:rPr>
      </w:pPr>
      <w:r>
        <w:rPr>
          <w:rFonts w:ascii="宋体" w:hAnsi="宋体"/>
          <w:color w:val="auto"/>
          <w:sz w:val="24"/>
        </w:rPr>
        <w:t>本公司郑重声明，本公司参加</w:t>
      </w:r>
      <w:r>
        <w:rPr>
          <w:rFonts w:ascii="宋体" w:hAnsi="宋体"/>
          <w:color w:val="auto"/>
          <w:sz w:val="24"/>
          <w:u w:val="single"/>
        </w:rPr>
        <w:t>（单位名称）</w:t>
      </w:r>
      <w:r>
        <w:rPr>
          <w:rFonts w:ascii="宋体" w:hAnsi="宋体"/>
          <w:color w:val="auto"/>
          <w:sz w:val="24"/>
        </w:rPr>
        <w:t>的</w:t>
      </w:r>
      <w:r>
        <w:rPr>
          <w:rFonts w:ascii="宋体" w:hAnsi="宋体"/>
          <w:color w:val="auto"/>
          <w:sz w:val="24"/>
          <w:u w:val="single"/>
        </w:rPr>
        <w:t>（项目名称）</w:t>
      </w:r>
      <w:r>
        <w:rPr>
          <w:rFonts w:ascii="宋体" w:hAnsi="宋体"/>
          <w:color w:val="auto"/>
          <w:sz w:val="24"/>
        </w:rPr>
        <w:t>采购</w:t>
      </w:r>
      <w:r>
        <w:rPr>
          <w:rFonts w:hint="eastAsia" w:ascii="宋体" w:hAnsi="宋体"/>
          <w:color w:val="auto"/>
          <w:sz w:val="24"/>
        </w:rPr>
        <w:t>征</w:t>
      </w:r>
      <w:r>
        <w:rPr>
          <w:rFonts w:ascii="宋体" w:hAnsi="宋体"/>
          <w:color w:val="auto"/>
          <w:sz w:val="24"/>
        </w:rPr>
        <w:t>集活动，</w:t>
      </w:r>
      <w:r>
        <w:rPr>
          <w:rFonts w:hint="eastAsia" w:ascii="宋体" w:hAnsi="宋体"/>
          <w:color w:val="auto"/>
          <w:sz w:val="24"/>
        </w:rPr>
        <w:t>本次</w:t>
      </w:r>
      <w:r>
        <w:rPr>
          <w:rFonts w:ascii="宋体" w:hAnsi="宋体"/>
          <w:color w:val="auto"/>
          <w:sz w:val="24"/>
        </w:rPr>
        <w:t>征集</w:t>
      </w:r>
      <w:r>
        <w:rPr>
          <w:rFonts w:hint="eastAsia" w:ascii="宋体" w:hAnsi="宋体"/>
          <w:color w:val="auto"/>
          <w:sz w:val="24"/>
        </w:rPr>
        <w:t>服务</w:t>
      </w:r>
      <w:r>
        <w:rPr>
          <w:rFonts w:ascii="宋体" w:hAnsi="宋体"/>
          <w:color w:val="auto"/>
          <w:sz w:val="24"/>
        </w:rPr>
        <w:t>全部由符合政策要求的中小企业</w:t>
      </w:r>
      <w:r>
        <w:rPr>
          <w:rFonts w:hint="eastAsia" w:ascii="宋体" w:hAnsi="宋体"/>
          <w:color w:val="auto"/>
          <w:sz w:val="24"/>
        </w:rPr>
        <w:t>提供</w:t>
      </w:r>
      <w:r>
        <w:rPr>
          <w:rFonts w:ascii="宋体" w:hAnsi="宋体"/>
          <w:color w:val="auto"/>
          <w:sz w:val="24"/>
        </w:rPr>
        <w:t>。相关企业的具体情况如下：</w:t>
      </w:r>
    </w:p>
    <w:p w14:paraId="000E9942">
      <w:pPr>
        <w:keepLines w:val="0"/>
        <w:pageBreakBefore w:val="0"/>
        <w:kinsoku/>
        <w:overflowPunct/>
        <w:topLinePunct w:val="0"/>
        <w:bidi w:val="0"/>
        <w:snapToGrid w:val="0"/>
        <w:spacing w:line="360" w:lineRule="auto"/>
        <w:ind w:firstLine="480" w:firstLineChars="200"/>
        <w:rPr>
          <w:rFonts w:ascii="宋体" w:hAnsi="宋体"/>
          <w:color w:val="auto"/>
          <w:sz w:val="24"/>
        </w:rPr>
      </w:pPr>
      <w:r>
        <w:rPr>
          <w:rFonts w:ascii="宋体" w:hAnsi="宋体"/>
          <w:color w:val="auto"/>
          <w:sz w:val="24"/>
        </w:rPr>
        <w:t xml:space="preserve">1. </w:t>
      </w:r>
      <w:r>
        <w:rPr>
          <w:rFonts w:ascii="宋体" w:hAnsi="宋体"/>
          <w:color w:val="auto"/>
          <w:sz w:val="24"/>
          <w:u w:val="single"/>
        </w:rPr>
        <w:t>（</w:t>
      </w:r>
      <w:r>
        <w:rPr>
          <w:rFonts w:hint="eastAsia" w:ascii="宋体" w:hAnsi="宋体"/>
          <w:color w:val="auto"/>
          <w:sz w:val="24"/>
          <w:u w:val="single"/>
        </w:rPr>
        <w:t>标的</w:t>
      </w:r>
      <w:r>
        <w:rPr>
          <w:rFonts w:ascii="宋体" w:hAnsi="宋体"/>
          <w:color w:val="auto"/>
          <w:sz w:val="24"/>
          <w:u w:val="single"/>
        </w:rPr>
        <w:t xml:space="preserve">名称） </w:t>
      </w:r>
      <w:r>
        <w:rPr>
          <w:rFonts w:ascii="宋体" w:hAnsi="宋体"/>
          <w:color w:val="auto"/>
          <w:sz w:val="24"/>
        </w:rPr>
        <w:t>，属于</w:t>
      </w:r>
      <w:r>
        <w:rPr>
          <w:rFonts w:ascii="宋体" w:hAnsi="宋体"/>
          <w:color w:val="auto"/>
          <w:sz w:val="24"/>
          <w:u w:val="single"/>
        </w:rPr>
        <w:t>（</w:t>
      </w:r>
      <w:r>
        <w:rPr>
          <w:rFonts w:hint="eastAsia" w:ascii="宋体" w:hAnsi="宋体"/>
          <w:color w:val="auto"/>
          <w:sz w:val="24"/>
          <w:u w:val="single"/>
        </w:rPr>
        <w:t>征集</w:t>
      </w:r>
      <w:r>
        <w:rPr>
          <w:rFonts w:ascii="宋体" w:hAnsi="宋体"/>
          <w:color w:val="auto"/>
          <w:sz w:val="24"/>
          <w:u w:val="single"/>
        </w:rPr>
        <w:t xml:space="preserve">文件中明确的所属行业） </w:t>
      </w:r>
      <w:r>
        <w:rPr>
          <w:rFonts w:ascii="宋体" w:hAnsi="宋体"/>
          <w:color w:val="auto"/>
          <w:sz w:val="24"/>
        </w:rPr>
        <w:t>行业；</w:t>
      </w:r>
      <w:r>
        <w:rPr>
          <w:rFonts w:hint="eastAsia" w:ascii="宋体" w:hAnsi="宋体"/>
          <w:color w:val="auto"/>
          <w:sz w:val="24"/>
        </w:rPr>
        <w:t>服务方</w:t>
      </w:r>
      <w:r>
        <w:rPr>
          <w:rFonts w:ascii="宋体" w:hAnsi="宋体"/>
          <w:color w:val="auto"/>
          <w:sz w:val="24"/>
        </w:rPr>
        <w:t>为</w:t>
      </w:r>
      <w:r>
        <w:rPr>
          <w:rFonts w:ascii="宋体" w:hAnsi="宋体"/>
          <w:color w:val="auto"/>
          <w:sz w:val="24"/>
          <w:u w:val="single"/>
        </w:rPr>
        <w:t>（企业名称）</w:t>
      </w:r>
      <w:r>
        <w:rPr>
          <w:rFonts w:ascii="宋体" w:hAnsi="宋体"/>
          <w:color w:val="auto"/>
          <w:sz w:val="24"/>
        </w:rPr>
        <w:t>，从业人员人，营业收入为</w:t>
      </w:r>
      <w:r>
        <w:rPr>
          <w:rFonts w:hint="eastAsia" w:ascii="宋体" w:hAnsi="宋体"/>
          <w:color w:val="auto"/>
          <w:sz w:val="24"/>
          <w:u w:val="single"/>
        </w:rPr>
        <w:t xml:space="preserve">  </w:t>
      </w:r>
      <w:r>
        <w:rPr>
          <w:rFonts w:ascii="宋体" w:hAnsi="宋体"/>
          <w:color w:val="auto"/>
          <w:sz w:val="24"/>
          <w:u w:val="single"/>
        </w:rPr>
        <w:t xml:space="preserve">  </w:t>
      </w:r>
      <w:r>
        <w:rPr>
          <w:rFonts w:ascii="宋体" w:hAnsi="宋体"/>
          <w:color w:val="auto"/>
          <w:sz w:val="24"/>
        </w:rPr>
        <w:t>万元，资产总额为</w:t>
      </w:r>
      <w:r>
        <w:rPr>
          <w:rFonts w:hint="eastAsia" w:ascii="宋体" w:hAnsi="宋体"/>
          <w:color w:val="auto"/>
          <w:sz w:val="24"/>
          <w:u w:val="single"/>
        </w:rPr>
        <w:t xml:space="preserve">  </w:t>
      </w:r>
      <w:r>
        <w:rPr>
          <w:rFonts w:ascii="宋体" w:hAnsi="宋体"/>
          <w:color w:val="auto"/>
          <w:sz w:val="24"/>
          <w:u w:val="single"/>
        </w:rPr>
        <w:t xml:space="preserve">  </w:t>
      </w:r>
      <w:r>
        <w:rPr>
          <w:rFonts w:ascii="宋体" w:hAnsi="宋体"/>
          <w:color w:val="auto"/>
          <w:sz w:val="24"/>
        </w:rPr>
        <w:t>万元，属于</w:t>
      </w:r>
      <w:r>
        <w:rPr>
          <w:rFonts w:ascii="宋体" w:hAnsi="宋体"/>
          <w:color w:val="auto"/>
          <w:sz w:val="24"/>
          <w:u w:val="single"/>
        </w:rPr>
        <w:t>（</w:t>
      </w:r>
      <w:r>
        <w:rPr>
          <w:rFonts w:hint="eastAsia" w:ascii="宋体" w:hAnsi="宋体"/>
          <w:color w:val="auto"/>
          <w:sz w:val="24"/>
          <w:u w:val="single"/>
        </w:rPr>
        <w:t>中型企业、</w:t>
      </w:r>
      <w:r>
        <w:rPr>
          <w:rFonts w:ascii="宋体" w:hAnsi="宋体"/>
          <w:color w:val="auto"/>
          <w:sz w:val="24"/>
          <w:u w:val="single"/>
        </w:rPr>
        <w:t>小型企业、微型企业）</w:t>
      </w:r>
      <w:r>
        <w:rPr>
          <w:rFonts w:ascii="宋体" w:hAnsi="宋体"/>
          <w:color w:val="auto"/>
          <w:sz w:val="24"/>
        </w:rPr>
        <w:t xml:space="preserve">； </w:t>
      </w:r>
    </w:p>
    <w:p w14:paraId="28D263D2">
      <w:pPr>
        <w:keepLines w:val="0"/>
        <w:pageBreakBefore w:val="0"/>
        <w:kinsoku/>
        <w:overflowPunct/>
        <w:topLinePunct w:val="0"/>
        <w:bidi w:val="0"/>
        <w:snapToGrid w:val="0"/>
        <w:spacing w:line="360" w:lineRule="auto"/>
        <w:ind w:firstLine="480" w:firstLineChars="200"/>
        <w:rPr>
          <w:rFonts w:ascii="宋体" w:hAnsi="宋体"/>
          <w:color w:val="auto"/>
          <w:sz w:val="24"/>
        </w:rPr>
      </w:pPr>
      <w:r>
        <w:rPr>
          <w:rFonts w:ascii="宋体" w:hAnsi="宋体"/>
          <w:color w:val="auto"/>
          <w:sz w:val="24"/>
        </w:rPr>
        <w:t xml:space="preserve">2. </w:t>
      </w:r>
      <w:r>
        <w:rPr>
          <w:rFonts w:ascii="宋体" w:hAnsi="宋体"/>
          <w:color w:val="auto"/>
          <w:sz w:val="24"/>
          <w:u w:val="single"/>
        </w:rPr>
        <w:t>（</w:t>
      </w:r>
      <w:r>
        <w:rPr>
          <w:rFonts w:hint="eastAsia" w:ascii="宋体" w:hAnsi="宋体"/>
          <w:color w:val="auto"/>
          <w:sz w:val="24"/>
          <w:u w:val="single"/>
        </w:rPr>
        <w:t>标的</w:t>
      </w:r>
      <w:r>
        <w:rPr>
          <w:rFonts w:ascii="宋体" w:hAnsi="宋体"/>
          <w:color w:val="auto"/>
          <w:sz w:val="24"/>
          <w:u w:val="single"/>
        </w:rPr>
        <w:t xml:space="preserve">名称） </w:t>
      </w:r>
      <w:r>
        <w:rPr>
          <w:rFonts w:ascii="宋体" w:hAnsi="宋体"/>
          <w:color w:val="auto"/>
          <w:sz w:val="24"/>
        </w:rPr>
        <w:t>，属于</w:t>
      </w:r>
      <w:r>
        <w:rPr>
          <w:rFonts w:ascii="宋体" w:hAnsi="宋体"/>
          <w:color w:val="auto"/>
          <w:sz w:val="24"/>
          <w:u w:val="single"/>
        </w:rPr>
        <w:t>（</w:t>
      </w:r>
      <w:r>
        <w:rPr>
          <w:rFonts w:hint="eastAsia" w:ascii="宋体" w:hAnsi="宋体"/>
          <w:color w:val="auto"/>
          <w:sz w:val="24"/>
          <w:u w:val="single"/>
        </w:rPr>
        <w:t>征集</w:t>
      </w:r>
      <w:r>
        <w:rPr>
          <w:rFonts w:ascii="宋体" w:hAnsi="宋体"/>
          <w:color w:val="auto"/>
          <w:sz w:val="24"/>
          <w:u w:val="single"/>
        </w:rPr>
        <w:t xml:space="preserve">文件中明确的所属行业） </w:t>
      </w:r>
      <w:r>
        <w:rPr>
          <w:rFonts w:ascii="宋体" w:hAnsi="宋体"/>
          <w:color w:val="auto"/>
          <w:sz w:val="24"/>
        </w:rPr>
        <w:t>行业；</w:t>
      </w:r>
      <w:r>
        <w:rPr>
          <w:rFonts w:hint="eastAsia" w:ascii="宋体" w:hAnsi="宋体"/>
          <w:color w:val="auto"/>
          <w:sz w:val="24"/>
        </w:rPr>
        <w:t>服务方</w:t>
      </w:r>
      <w:r>
        <w:rPr>
          <w:rFonts w:ascii="宋体" w:hAnsi="宋体"/>
          <w:color w:val="auto"/>
          <w:sz w:val="24"/>
        </w:rPr>
        <w:t>为</w:t>
      </w:r>
      <w:r>
        <w:rPr>
          <w:rFonts w:ascii="宋体" w:hAnsi="宋体"/>
          <w:color w:val="auto"/>
          <w:sz w:val="24"/>
          <w:u w:val="single"/>
        </w:rPr>
        <w:t>（企业名称）</w:t>
      </w:r>
      <w:r>
        <w:rPr>
          <w:rFonts w:ascii="宋体" w:hAnsi="宋体"/>
          <w:color w:val="auto"/>
          <w:sz w:val="24"/>
        </w:rPr>
        <w:t>，从业人员人，营业收入为</w:t>
      </w:r>
      <w:r>
        <w:rPr>
          <w:rFonts w:hint="eastAsia" w:ascii="宋体" w:hAnsi="宋体"/>
          <w:color w:val="auto"/>
          <w:sz w:val="24"/>
          <w:u w:val="single"/>
        </w:rPr>
        <w:t xml:space="preserve">    </w:t>
      </w:r>
      <w:r>
        <w:rPr>
          <w:rFonts w:ascii="宋体" w:hAnsi="宋体"/>
          <w:color w:val="auto"/>
          <w:sz w:val="24"/>
        </w:rPr>
        <w:t>万元，资产总额为</w:t>
      </w:r>
      <w:r>
        <w:rPr>
          <w:rFonts w:hint="eastAsia" w:ascii="宋体" w:hAnsi="宋体"/>
          <w:color w:val="auto"/>
          <w:sz w:val="24"/>
          <w:u w:val="single"/>
        </w:rPr>
        <w:t xml:space="preserve">    </w:t>
      </w:r>
      <w:r>
        <w:rPr>
          <w:rFonts w:ascii="宋体" w:hAnsi="宋体"/>
          <w:color w:val="auto"/>
          <w:sz w:val="24"/>
        </w:rPr>
        <w:t>万元，属于</w:t>
      </w:r>
      <w:r>
        <w:rPr>
          <w:rFonts w:ascii="宋体" w:hAnsi="宋体"/>
          <w:color w:val="auto"/>
          <w:sz w:val="24"/>
          <w:u w:val="single"/>
        </w:rPr>
        <w:t>（</w:t>
      </w:r>
      <w:r>
        <w:rPr>
          <w:rFonts w:hint="eastAsia" w:ascii="宋体" w:hAnsi="宋体"/>
          <w:color w:val="auto"/>
          <w:sz w:val="24"/>
          <w:u w:val="single"/>
        </w:rPr>
        <w:t>中型企业、</w:t>
      </w:r>
      <w:r>
        <w:rPr>
          <w:rFonts w:ascii="宋体" w:hAnsi="宋体"/>
          <w:color w:val="auto"/>
          <w:sz w:val="24"/>
          <w:u w:val="single"/>
        </w:rPr>
        <w:t>小型企业、微型企业）</w:t>
      </w:r>
      <w:r>
        <w:rPr>
          <w:rFonts w:ascii="宋体" w:hAnsi="宋体"/>
          <w:color w:val="auto"/>
          <w:sz w:val="24"/>
        </w:rPr>
        <w:t>；</w:t>
      </w:r>
    </w:p>
    <w:p w14:paraId="19014CB9">
      <w:pPr>
        <w:keepLines w:val="0"/>
        <w:pageBreakBefore w:val="0"/>
        <w:kinsoku/>
        <w:overflowPunct/>
        <w:topLinePunct w:val="0"/>
        <w:bidi w:val="0"/>
        <w:snapToGrid w:val="0"/>
        <w:spacing w:line="360" w:lineRule="auto"/>
        <w:ind w:firstLine="480" w:firstLineChars="200"/>
        <w:rPr>
          <w:rFonts w:ascii="宋体" w:hAnsi="宋体"/>
          <w:color w:val="auto"/>
          <w:sz w:val="24"/>
        </w:rPr>
      </w:pPr>
      <w:r>
        <w:rPr>
          <w:rFonts w:ascii="宋体" w:hAnsi="宋体"/>
          <w:color w:val="auto"/>
          <w:sz w:val="24"/>
        </w:rPr>
        <w:t xml:space="preserve">…… </w:t>
      </w:r>
    </w:p>
    <w:p w14:paraId="02223445">
      <w:pPr>
        <w:keepLines w:val="0"/>
        <w:pageBreakBefore w:val="0"/>
        <w:kinsoku/>
        <w:overflowPunct/>
        <w:topLinePunct w:val="0"/>
        <w:bidi w:val="0"/>
        <w:snapToGrid w:val="0"/>
        <w:spacing w:line="360" w:lineRule="auto"/>
        <w:ind w:firstLine="480" w:firstLineChars="200"/>
        <w:rPr>
          <w:rFonts w:ascii="宋体" w:hAnsi="宋体"/>
          <w:color w:val="auto"/>
          <w:sz w:val="24"/>
        </w:rPr>
      </w:pPr>
      <w:r>
        <w:rPr>
          <w:rFonts w:ascii="宋体" w:hAnsi="宋体"/>
          <w:color w:val="auto"/>
          <w:sz w:val="24"/>
        </w:rPr>
        <w:t xml:space="preserve">以上企业，不属于大企业的分支机构，不存在控股股东为大企业的情形，也不存在与大企业的负责人为同一人的情形。 </w:t>
      </w:r>
    </w:p>
    <w:p w14:paraId="0B9FC66E">
      <w:pPr>
        <w:keepLines w:val="0"/>
        <w:pageBreakBefore w:val="0"/>
        <w:kinsoku/>
        <w:overflowPunct/>
        <w:topLinePunct w:val="0"/>
        <w:bidi w:val="0"/>
        <w:snapToGrid w:val="0"/>
        <w:spacing w:line="360" w:lineRule="auto"/>
        <w:ind w:firstLine="480" w:firstLineChars="200"/>
        <w:rPr>
          <w:rFonts w:ascii="宋体" w:hAnsi="宋体"/>
          <w:color w:val="auto"/>
          <w:sz w:val="24"/>
        </w:rPr>
      </w:pPr>
      <w:r>
        <w:rPr>
          <w:rFonts w:ascii="宋体" w:hAnsi="宋体"/>
          <w:color w:val="auto"/>
          <w:sz w:val="24"/>
        </w:rPr>
        <w:t xml:space="preserve">本企业对上述声明内容的真实性负责。如有虚假，将依法承担相应责任。 </w:t>
      </w:r>
    </w:p>
    <w:p w14:paraId="65BBE06E">
      <w:pPr>
        <w:keepLines w:val="0"/>
        <w:pageBreakBefore w:val="0"/>
        <w:kinsoku/>
        <w:overflowPunct/>
        <w:topLinePunct w:val="0"/>
        <w:bidi w:val="0"/>
        <w:spacing w:line="360" w:lineRule="auto"/>
        <w:ind w:firstLine="492"/>
        <w:rPr>
          <w:rFonts w:ascii="宋体" w:hAnsi="宋体" w:cs="宋体"/>
          <w:color w:val="auto"/>
          <w:sz w:val="24"/>
        </w:rPr>
      </w:pPr>
    </w:p>
    <w:p w14:paraId="5F185F29">
      <w:pPr>
        <w:keepLines w:val="0"/>
        <w:pageBreakBefore w:val="0"/>
        <w:kinsoku/>
        <w:overflowPunct/>
        <w:topLinePunct w:val="0"/>
        <w:bidi w:val="0"/>
        <w:spacing w:line="360" w:lineRule="auto"/>
        <w:ind w:firstLine="492"/>
        <w:jc w:val="center"/>
        <w:rPr>
          <w:rFonts w:ascii="宋体" w:hAnsi="宋体" w:cs="宋体"/>
          <w:color w:val="auto"/>
          <w:sz w:val="24"/>
        </w:rPr>
      </w:pPr>
      <w:r>
        <w:rPr>
          <w:rFonts w:hint="eastAsia" w:ascii="宋体" w:hAnsi="宋体" w:cs="宋体"/>
          <w:color w:val="auto"/>
          <w:sz w:val="24"/>
        </w:rPr>
        <w:t>企业名称（盖章）：</w:t>
      </w:r>
    </w:p>
    <w:p w14:paraId="69E99027">
      <w:pPr>
        <w:keepLines w:val="0"/>
        <w:pageBreakBefore w:val="0"/>
        <w:kinsoku/>
        <w:overflowPunct/>
        <w:topLinePunct w:val="0"/>
        <w:bidi w:val="0"/>
        <w:spacing w:line="360" w:lineRule="auto"/>
        <w:ind w:firstLine="492"/>
        <w:jc w:val="center"/>
        <w:rPr>
          <w:rFonts w:ascii="宋体" w:hAnsi="宋体"/>
          <w:color w:val="auto"/>
          <w:sz w:val="22"/>
          <w:szCs w:val="22"/>
        </w:rPr>
      </w:pPr>
      <w:r>
        <w:rPr>
          <w:rFonts w:hint="eastAsia" w:ascii="宋体" w:hAnsi="宋体" w:cs="宋体"/>
          <w:color w:val="auto"/>
          <w:sz w:val="24"/>
        </w:rPr>
        <w:t xml:space="preserve">           日 期：</w:t>
      </w:r>
    </w:p>
    <w:p w14:paraId="75DE6989">
      <w:pPr>
        <w:keepLines w:val="0"/>
        <w:pageBreakBefore w:val="0"/>
        <w:kinsoku/>
        <w:overflowPunct/>
        <w:topLinePunct w:val="0"/>
        <w:bidi w:val="0"/>
        <w:snapToGrid w:val="0"/>
        <w:spacing w:line="360" w:lineRule="auto"/>
        <w:ind w:right="480" w:firstLine="480"/>
        <w:rPr>
          <w:rFonts w:ascii="宋体" w:hAnsi="宋体"/>
          <w:color w:val="auto"/>
          <w:sz w:val="24"/>
        </w:rPr>
      </w:pPr>
      <w:r>
        <w:rPr>
          <w:rFonts w:hint="eastAsia" w:ascii="宋体" w:hAnsi="宋体"/>
          <w:color w:val="auto"/>
          <w:sz w:val="24"/>
        </w:rPr>
        <w:t>填报说明：</w:t>
      </w:r>
    </w:p>
    <w:p w14:paraId="59E7DC08">
      <w:pPr>
        <w:keepLines w:val="0"/>
        <w:pageBreakBefore w:val="0"/>
        <w:kinsoku/>
        <w:overflowPunct/>
        <w:topLinePunct w:val="0"/>
        <w:bidi w:val="0"/>
        <w:snapToGrid w:val="0"/>
        <w:spacing w:line="360" w:lineRule="auto"/>
        <w:ind w:right="480" w:firstLine="482"/>
        <w:rPr>
          <w:rFonts w:ascii="宋体" w:hAnsi="宋体"/>
          <w:color w:val="auto"/>
          <w:sz w:val="24"/>
        </w:rPr>
      </w:pPr>
      <w:r>
        <w:rPr>
          <w:rFonts w:hint="eastAsia" w:ascii="宋体" w:hAnsi="宋体"/>
          <w:color w:val="auto"/>
          <w:sz w:val="24"/>
        </w:rPr>
        <w:t>1、</w:t>
      </w:r>
      <w:r>
        <w:rPr>
          <w:rFonts w:ascii="宋体" w:hAnsi="宋体"/>
          <w:color w:val="auto"/>
          <w:sz w:val="24"/>
        </w:rPr>
        <w:t>从业人员、营业收入、资产总额填报上一年度数据，无上一年度数据的新成立企业可不填报。</w:t>
      </w:r>
    </w:p>
    <w:p w14:paraId="2AEE0255">
      <w:pPr>
        <w:keepLines w:val="0"/>
        <w:pageBreakBefore w:val="0"/>
        <w:kinsoku/>
        <w:overflowPunct/>
        <w:topLinePunct w:val="0"/>
        <w:bidi w:val="0"/>
        <w:snapToGrid w:val="0"/>
        <w:spacing w:line="360" w:lineRule="auto"/>
        <w:ind w:firstLine="482"/>
        <w:rPr>
          <w:rFonts w:ascii="宋体" w:hAnsi="宋体"/>
          <w:color w:val="auto"/>
          <w:sz w:val="24"/>
        </w:rPr>
      </w:pPr>
      <w:r>
        <w:rPr>
          <w:rFonts w:hint="eastAsia" w:ascii="宋体" w:hAnsi="宋体"/>
          <w:color w:val="auto"/>
          <w:sz w:val="24"/>
        </w:rPr>
        <w:t>2、请</w:t>
      </w:r>
      <w:r>
        <w:rPr>
          <w:rFonts w:hint="eastAsia" w:ascii="宋体" w:hAnsi="宋体"/>
          <w:color w:val="auto"/>
          <w:sz w:val="24"/>
          <w:lang w:eastAsia="zh-CN"/>
        </w:rPr>
        <w:t>投标单位</w:t>
      </w:r>
      <w:r>
        <w:rPr>
          <w:rFonts w:hint="eastAsia" w:ascii="宋体" w:hAnsi="宋体"/>
          <w:color w:val="auto"/>
          <w:sz w:val="24"/>
        </w:rPr>
        <w:t>如实填写，所填内容将作为评审的依据。其内容填写须与报价明细表一致，如填写不完整或不一致，将不享受扶持政策。</w:t>
      </w:r>
    </w:p>
    <w:p w14:paraId="0DE35B5D">
      <w:pPr>
        <w:keepLines w:val="0"/>
        <w:pageBreakBefore w:val="0"/>
        <w:kinsoku/>
        <w:overflowPunct/>
        <w:topLinePunct w:val="0"/>
        <w:bidi w:val="0"/>
        <w:spacing w:line="360" w:lineRule="auto"/>
        <w:ind w:firstLine="480"/>
        <w:rPr>
          <w:rFonts w:ascii="宋体" w:hAnsi="宋体"/>
          <w:color w:val="auto"/>
          <w:sz w:val="24"/>
        </w:rPr>
      </w:pPr>
      <w:r>
        <w:rPr>
          <w:rFonts w:hint="eastAsia" w:ascii="宋体" w:hAnsi="宋体"/>
          <w:color w:val="auto"/>
          <w:sz w:val="24"/>
        </w:rPr>
        <w:t>3、成交</w:t>
      </w:r>
      <w:r>
        <w:rPr>
          <w:rFonts w:hint="eastAsia" w:ascii="宋体" w:hAnsi="宋体"/>
          <w:color w:val="auto"/>
          <w:sz w:val="24"/>
          <w:lang w:eastAsia="zh-CN"/>
        </w:rPr>
        <w:t>投标单位</w:t>
      </w:r>
      <w:r>
        <w:rPr>
          <w:rFonts w:hint="eastAsia" w:ascii="宋体" w:hAnsi="宋体"/>
          <w:color w:val="auto"/>
          <w:sz w:val="24"/>
        </w:rPr>
        <w:t>的《中小企业声明函》随成交结果公开。</w:t>
      </w:r>
    </w:p>
    <w:p w14:paraId="7C48B0BE">
      <w:pPr>
        <w:keepLines w:val="0"/>
        <w:pageBreakBefore w:val="0"/>
        <w:kinsoku/>
        <w:overflowPunct/>
        <w:topLinePunct w:val="0"/>
        <w:bidi w:val="0"/>
        <w:snapToGrid w:val="0"/>
        <w:spacing w:line="360" w:lineRule="auto"/>
        <w:ind w:firstLine="482"/>
        <w:rPr>
          <w:color w:val="auto"/>
          <w:sz w:val="48"/>
          <w:szCs w:val="21"/>
        </w:rPr>
      </w:pPr>
      <w:r>
        <w:rPr>
          <w:color w:val="auto"/>
          <w:sz w:val="22"/>
          <w:szCs w:val="28"/>
        </w:rPr>
        <w:br w:type="page"/>
      </w:r>
    </w:p>
    <w:p w14:paraId="369CF95F">
      <w:pPr>
        <w:keepLines w:val="0"/>
        <w:pageBreakBefore w:val="0"/>
        <w:kinsoku/>
        <w:overflowPunct/>
        <w:topLinePunct w:val="0"/>
        <w:bidi w:val="0"/>
        <w:spacing w:line="360" w:lineRule="auto"/>
        <w:jc w:val="left"/>
        <w:rPr>
          <w:rFonts w:ascii="宋体" w:cs="宋体"/>
          <w:color w:val="auto"/>
          <w:sz w:val="24"/>
        </w:rPr>
      </w:pPr>
      <w:r>
        <w:rPr>
          <w:rFonts w:hint="eastAsia" w:ascii="宋体" w:hAnsi="宋体" w:cs="宋体"/>
          <w:color w:val="auto"/>
          <w:sz w:val="24"/>
        </w:rPr>
        <w:t xml:space="preserve">格式4：                   </w:t>
      </w:r>
    </w:p>
    <w:p w14:paraId="7ADED1C7">
      <w:pPr>
        <w:keepLines w:val="0"/>
        <w:pageBreakBefore w:val="0"/>
        <w:kinsoku/>
        <w:overflowPunct/>
        <w:topLinePunct w:val="0"/>
        <w:bidi w:val="0"/>
        <w:spacing w:line="360" w:lineRule="auto"/>
        <w:jc w:val="center"/>
        <w:rPr>
          <w:rFonts w:ascii="宋体" w:hAnsi="宋体" w:cs="宋体"/>
          <w:color w:val="auto"/>
          <w:sz w:val="24"/>
        </w:rPr>
      </w:pPr>
    </w:p>
    <w:p w14:paraId="7898CF41">
      <w:pPr>
        <w:keepLines w:val="0"/>
        <w:pageBreakBefore w:val="0"/>
        <w:kinsoku/>
        <w:overflowPunct/>
        <w:topLinePunct w:val="0"/>
        <w:bidi w:val="0"/>
        <w:spacing w:line="360" w:lineRule="auto"/>
        <w:jc w:val="center"/>
        <w:rPr>
          <w:rFonts w:ascii="宋体" w:hAnsi="宋体"/>
          <w:b/>
          <w:color w:val="auto"/>
          <w:sz w:val="24"/>
        </w:rPr>
      </w:pPr>
      <w:r>
        <w:rPr>
          <w:rFonts w:hint="eastAsia" w:ascii="宋体" w:hAnsi="宋体"/>
          <w:b/>
          <w:color w:val="auto"/>
          <w:sz w:val="24"/>
        </w:rPr>
        <w:t>类似项目业绩一览表</w:t>
      </w:r>
    </w:p>
    <w:p w14:paraId="3C93763B">
      <w:pPr>
        <w:keepLines w:val="0"/>
        <w:pageBreakBefore w:val="0"/>
        <w:kinsoku/>
        <w:overflowPunct/>
        <w:topLinePunct w:val="0"/>
        <w:bidi w:val="0"/>
        <w:spacing w:line="360" w:lineRule="auto"/>
        <w:jc w:val="center"/>
        <w:rPr>
          <w:rFonts w:ascii="宋体" w:hAnsi="宋体"/>
          <w:b/>
          <w:color w:val="auto"/>
          <w:sz w:val="24"/>
        </w:rPr>
      </w:pPr>
    </w:p>
    <w:tbl>
      <w:tblPr>
        <w:tblStyle w:val="48"/>
        <w:tblW w:w="881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
      <w:tblGrid>
        <w:gridCol w:w="540"/>
        <w:gridCol w:w="1396"/>
        <w:gridCol w:w="1417"/>
        <w:gridCol w:w="1701"/>
        <w:gridCol w:w="1418"/>
        <w:gridCol w:w="1372"/>
        <w:gridCol w:w="975"/>
      </w:tblGrid>
      <w:tr w14:paraId="042469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1015" w:hRule="atLeast"/>
          <w:jc w:val="center"/>
        </w:trPr>
        <w:tc>
          <w:tcPr>
            <w:tcW w:w="540" w:type="dxa"/>
            <w:tcBorders>
              <w:right w:val="single" w:color="auto" w:sz="4" w:space="0"/>
            </w:tcBorders>
            <w:vAlign w:val="center"/>
          </w:tcPr>
          <w:p w14:paraId="39C28415">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r>
              <w:rPr>
                <w:rFonts w:hint="eastAsia" w:ascii="宋体" w:hAnsi="宋体"/>
                <w:color w:val="auto"/>
                <w:sz w:val="24"/>
              </w:rPr>
              <w:t>序号</w:t>
            </w:r>
          </w:p>
        </w:tc>
        <w:tc>
          <w:tcPr>
            <w:tcW w:w="1396" w:type="dxa"/>
            <w:tcBorders>
              <w:left w:val="single" w:color="auto" w:sz="4" w:space="0"/>
            </w:tcBorders>
            <w:vAlign w:val="center"/>
          </w:tcPr>
          <w:p w14:paraId="6FF3BDB0">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r>
              <w:rPr>
                <w:rFonts w:hint="eastAsia" w:ascii="宋体" w:hAnsi="宋体"/>
                <w:color w:val="auto"/>
                <w:sz w:val="24"/>
              </w:rPr>
              <w:t>项目名称</w:t>
            </w:r>
          </w:p>
        </w:tc>
        <w:tc>
          <w:tcPr>
            <w:tcW w:w="1417" w:type="dxa"/>
            <w:vAlign w:val="center"/>
          </w:tcPr>
          <w:p w14:paraId="0065DAE5">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r>
              <w:rPr>
                <w:rFonts w:hint="eastAsia" w:ascii="宋体" w:hAnsi="宋体"/>
                <w:color w:val="auto"/>
                <w:sz w:val="24"/>
              </w:rPr>
              <w:t>项目内容</w:t>
            </w:r>
          </w:p>
        </w:tc>
        <w:tc>
          <w:tcPr>
            <w:tcW w:w="1701" w:type="dxa"/>
            <w:vAlign w:val="center"/>
          </w:tcPr>
          <w:p w14:paraId="118E0BB0">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r>
              <w:rPr>
                <w:rFonts w:hint="eastAsia" w:ascii="宋体" w:hAnsi="宋体"/>
                <w:color w:val="auto"/>
                <w:sz w:val="24"/>
              </w:rPr>
              <w:t>合同订立日期</w:t>
            </w:r>
          </w:p>
        </w:tc>
        <w:tc>
          <w:tcPr>
            <w:tcW w:w="1418" w:type="dxa"/>
            <w:vAlign w:val="center"/>
          </w:tcPr>
          <w:p w14:paraId="092BAA75">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r>
              <w:rPr>
                <w:rFonts w:hint="eastAsia" w:ascii="宋体" w:hAnsi="宋体"/>
                <w:color w:val="auto"/>
                <w:sz w:val="24"/>
              </w:rPr>
              <w:t>合同金额</w:t>
            </w:r>
          </w:p>
        </w:tc>
        <w:tc>
          <w:tcPr>
            <w:tcW w:w="1372" w:type="dxa"/>
            <w:tcBorders>
              <w:right w:val="single" w:color="auto" w:sz="4" w:space="0"/>
            </w:tcBorders>
            <w:vAlign w:val="center"/>
          </w:tcPr>
          <w:p w14:paraId="6954EEC1">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r>
              <w:rPr>
                <w:rFonts w:hint="eastAsia" w:ascii="宋体" w:hAnsi="宋体"/>
                <w:color w:val="auto"/>
                <w:sz w:val="24"/>
              </w:rPr>
              <w:t>建设单位</w:t>
            </w:r>
          </w:p>
        </w:tc>
        <w:tc>
          <w:tcPr>
            <w:tcW w:w="975" w:type="dxa"/>
            <w:tcBorders>
              <w:left w:val="single" w:color="auto" w:sz="4" w:space="0"/>
            </w:tcBorders>
            <w:vAlign w:val="center"/>
          </w:tcPr>
          <w:p w14:paraId="45FA3DA2">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r>
              <w:rPr>
                <w:rFonts w:hint="eastAsia" w:ascii="宋体" w:hAnsi="宋体"/>
                <w:color w:val="auto"/>
                <w:sz w:val="24"/>
              </w:rPr>
              <w:t>备注</w:t>
            </w:r>
          </w:p>
        </w:tc>
      </w:tr>
      <w:tr w14:paraId="415836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614" w:hRule="atLeast"/>
          <w:jc w:val="center"/>
        </w:trPr>
        <w:tc>
          <w:tcPr>
            <w:tcW w:w="540" w:type="dxa"/>
            <w:tcBorders>
              <w:right w:val="single" w:color="auto" w:sz="4" w:space="0"/>
            </w:tcBorders>
            <w:vAlign w:val="center"/>
          </w:tcPr>
          <w:p w14:paraId="0E6F28ED">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96" w:type="dxa"/>
            <w:tcBorders>
              <w:left w:val="single" w:color="auto" w:sz="4" w:space="0"/>
            </w:tcBorders>
            <w:vAlign w:val="center"/>
          </w:tcPr>
          <w:p w14:paraId="0DA1D54E">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7" w:type="dxa"/>
            <w:vAlign w:val="center"/>
          </w:tcPr>
          <w:p w14:paraId="373A063D">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701" w:type="dxa"/>
            <w:vAlign w:val="center"/>
          </w:tcPr>
          <w:p w14:paraId="2D2C4E9E">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8" w:type="dxa"/>
            <w:vAlign w:val="center"/>
          </w:tcPr>
          <w:p w14:paraId="2A80B608">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72" w:type="dxa"/>
            <w:tcBorders>
              <w:right w:val="single" w:color="auto" w:sz="4" w:space="0"/>
            </w:tcBorders>
            <w:vAlign w:val="center"/>
          </w:tcPr>
          <w:p w14:paraId="615E833D">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975" w:type="dxa"/>
            <w:tcBorders>
              <w:left w:val="single" w:color="auto" w:sz="4" w:space="0"/>
            </w:tcBorders>
            <w:vAlign w:val="center"/>
          </w:tcPr>
          <w:p w14:paraId="181D69AF">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r>
      <w:tr w14:paraId="36BBCC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614" w:hRule="atLeast"/>
          <w:jc w:val="center"/>
        </w:trPr>
        <w:tc>
          <w:tcPr>
            <w:tcW w:w="540" w:type="dxa"/>
            <w:tcBorders>
              <w:right w:val="single" w:color="auto" w:sz="4" w:space="0"/>
            </w:tcBorders>
            <w:vAlign w:val="center"/>
          </w:tcPr>
          <w:p w14:paraId="1E09EAA2">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96" w:type="dxa"/>
            <w:tcBorders>
              <w:left w:val="single" w:color="auto" w:sz="4" w:space="0"/>
            </w:tcBorders>
            <w:vAlign w:val="center"/>
          </w:tcPr>
          <w:p w14:paraId="1CEF28B3">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7" w:type="dxa"/>
            <w:vAlign w:val="center"/>
          </w:tcPr>
          <w:p w14:paraId="575412C0">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701" w:type="dxa"/>
            <w:vAlign w:val="center"/>
          </w:tcPr>
          <w:p w14:paraId="44C5D327">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8" w:type="dxa"/>
            <w:vAlign w:val="center"/>
          </w:tcPr>
          <w:p w14:paraId="1ADEFA8E">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72" w:type="dxa"/>
            <w:tcBorders>
              <w:right w:val="single" w:color="auto" w:sz="4" w:space="0"/>
            </w:tcBorders>
            <w:vAlign w:val="center"/>
          </w:tcPr>
          <w:p w14:paraId="08CA1F86">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975" w:type="dxa"/>
            <w:tcBorders>
              <w:left w:val="single" w:color="auto" w:sz="4" w:space="0"/>
            </w:tcBorders>
            <w:vAlign w:val="center"/>
          </w:tcPr>
          <w:p w14:paraId="195E1E17">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r>
      <w:tr w14:paraId="2F77FE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614" w:hRule="atLeast"/>
          <w:jc w:val="center"/>
        </w:trPr>
        <w:tc>
          <w:tcPr>
            <w:tcW w:w="540" w:type="dxa"/>
            <w:tcBorders>
              <w:right w:val="single" w:color="auto" w:sz="4" w:space="0"/>
            </w:tcBorders>
            <w:vAlign w:val="center"/>
          </w:tcPr>
          <w:p w14:paraId="4CC1AE01">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96" w:type="dxa"/>
            <w:tcBorders>
              <w:left w:val="single" w:color="auto" w:sz="4" w:space="0"/>
            </w:tcBorders>
            <w:vAlign w:val="center"/>
          </w:tcPr>
          <w:p w14:paraId="16308751">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7" w:type="dxa"/>
            <w:vAlign w:val="center"/>
          </w:tcPr>
          <w:p w14:paraId="1423005C">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701" w:type="dxa"/>
            <w:vAlign w:val="center"/>
          </w:tcPr>
          <w:p w14:paraId="6BEFEE2E">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8" w:type="dxa"/>
            <w:vAlign w:val="center"/>
          </w:tcPr>
          <w:p w14:paraId="35D4DA08">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72" w:type="dxa"/>
            <w:tcBorders>
              <w:right w:val="single" w:color="auto" w:sz="4" w:space="0"/>
            </w:tcBorders>
            <w:vAlign w:val="center"/>
          </w:tcPr>
          <w:p w14:paraId="16E7ED45">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975" w:type="dxa"/>
            <w:tcBorders>
              <w:left w:val="single" w:color="auto" w:sz="4" w:space="0"/>
            </w:tcBorders>
            <w:vAlign w:val="center"/>
          </w:tcPr>
          <w:p w14:paraId="3E30427E">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r>
      <w:tr w14:paraId="1D76C3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614" w:hRule="atLeast"/>
          <w:jc w:val="center"/>
        </w:trPr>
        <w:tc>
          <w:tcPr>
            <w:tcW w:w="540" w:type="dxa"/>
            <w:tcBorders>
              <w:right w:val="single" w:color="auto" w:sz="4" w:space="0"/>
            </w:tcBorders>
            <w:vAlign w:val="center"/>
          </w:tcPr>
          <w:p w14:paraId="1A3E9CE9">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96" w:type="dxa"/>
            <w:tcBorders>
              <w:left w:val="single" w:color="auto" w:sz="4" w:space="0"/>
            </w:tcBorders>
            <w:vAlign w:val="center"/>
          </w:tcPr>
          <w:p w14:paraId="142CCF79">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7" w:type="dxa"/>
            <w:vAlign w:val="center"/>
          </w:tcPr>
          <w:p w14:paraId="404AB65B">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701" w:type="dxa"/>
            <w:vAlign w:val="center"/>
          </w:tcPr>
          <w:p w14:paraId="67B02137">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8" w:type="dxa"/>
            <w:vAlign w:val="center"/>
          </w:tcPr>
          <w:p w14:paraId="78E06F21">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72" w:type="dxa"/>
            <w:tcBorders>
              <w:right w:val="single" w:color="auto" w:sz="4" w:space="0"/>
            </w:tcBorders>
            <w:vAlign w:val="center"/>
          </w:tcPr>
          <w:p w14:paraId="697E512B">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975" w:type="dxa"/>
            <w:tcBorders>
              <w:left w:val="single" w:color="auto" w:sz="4" w:space="0"/>
            </w:tcBorders>
            <w:vAlign w:val="center"/>
          </w:tcPr>
          <w:p w14:paraId="5958E588">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r>
      <w:tr w14:paraId="106976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614" w:hRule="atLeast"/>
          <w:jc w:val="center"/>
        </w:trPr>
        <w:tc>
          <w:tcPr>
            <w:tcW w:w="540" w:type="dxa"/>
            <w:tcBorders>
              <w:right w:val="single" w:color="auto" w:sz="4" w:space="0"/>
            </w:tcBorders>
            <w:vAlign w:val="center"/>
          </w:tcPr>
          <w:p w14:paraId="6C5A0F0F">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96" w:type="dxa"/>
            <w:tcBorders>
              <w:left w:val="single" w:color="auto" w:sz="4" w:space="0"/>
            </w:tcBorders>
            <w:vAlign w:val="center"/>
          </w:tcPr>
          <w:p w14:paraId="60FCBA98">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7" w:type="dxa"/>
            <w:vAlign w:val="center"/>
          </w:tcPr>
          <w:p w14:paraId="458B9491">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701" w:type="dxa"/>
            <w:vAlign w:val="center"/>
          </w:tcPr>
          <w:p w14:paraId="06666BC6">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8" w:type="dxa"/>
            <w:vAlign w:val="center"/>
          </w:tcPr>
          <w:p w14:paraId="7015A5DB">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72" w:type="dxa"/>
            <w:tcBorders>
              <w:right w:val="single" w:color="auto" w:sz="4" w:space="0"/>
            </w:tcBorders>
            <w:vAlign w:val="center"/>
          </w:tcPr>
          <w:p w14:paraId="12721617">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975" w:type="dxa"/>
            <w:tcBorders>
              <w:left w:val="single" w:color="auto" w:sz="4" w:space="0"/>
            </w:tcBorders>
            <w:vAlign w:val="center"/>
          </w:tcPr>
          <w:p w14:paraId="2F5DAC11">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r>
      <w:tr w14:paraId="0B79FF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614" w:hRule="atLeast"/>
          <w:jc w:val="center"/>
        </w:trPr>
        <w:tc>
          <w:tcPr>
            <w:tcW w:w="540" w:type="dxa"/>
            <w:tcBorders>
              <w:right w:val="single" w:color="auto" w:sz="4" w:space="0"/>
            </w:tcBorders>
            <w:vAlign w:val="center"/>
          </w:tcPr>
          <w:p w14:paraId="39FA65B3">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96" w:type="dxa"/>
            <w:tcBorders>
              <w:left w:val="single" w:color="auto" w:sz="4" w:space="0"/>
            </w:tcBorders>
            <w:vAlign w:val="center"/>
          </w:tcPr>
          <w:p w14:paraId="23448CC8">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7" w:type="dxa"/>
            <w:vAlign w:val="center"/>
          </w:tcPr>
          <w:p w14:paraId="3A62E5D8">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701" w:type="dxa"/>
            <w:vAlign w:val="center"/>
          </w:tcPr>
          <w:p w14:paraId="49838DB8">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8" w:type="dxa"/>
            <w:vAlign w:val="center"/>
          </w:tcPr>
          <w:p w14:paraId="1CC30D36">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72" w:type="dxa"/>
            <w:tcBorders>
              <w:right w:val="single" w:color="auto" w:sz="4" w:space="0"/>
            </w:tcBorders>
            <w:vAlign w:val="center"/>
          </w:tcPr>
          <w:p w14:paraId="3B1FCACC">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975" w:type="dxa"/>
            <w:tcBorders>
              <w:left w:val="single" w:color="auto" w:sz="4" w:space="0"/>
            </w:tcBorders>
            <w:vAlign w:val="center"/>
          </w:tcPr>
          <w:p w14:paraId="75C0ED04">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r>
      <w:tr w14:paraId="169B6E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614" w:hRule="atLeast"/>
          <w:jc w:val="center"/>
        </w:trPr>
        <w:tc>
          <w:tcPr>
            <w:tcW w:w="540" w:type="dxa"/>
            <w:tcBorders>
              <w:right w:val="single" w:color="auto" w:sz="4" w:space="0"/>
            </w:tcBorders>
            <w:vAlign w:val="center"/>
          </w:tcPr>
          <w:p w14:paraId="3D63C95F">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96" w:type="dxa"/>
            <w:tcBorders>
              <w:left w:val="single" w:color="auto" w:sz="4" w:space="0"/>
            </w:tcBorders>
            <w:vAlign w:val="center"/>
          </w:tcPr>
          <w:p w14:paraId="7D0CC1C4">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7" w:type="dxa"/>
            <w:vAlign w:val="center"/>
          </w:tcPr>
          <w:p w14:paraId="077C1E30">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701" w:type="dxa"/>
            <w:vAlign w:val="center"/>
          </w:tcPr>
          <w:p w14:paraId="638817A5">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8" w:type="dxa"/>
            <w:vAlign w:val="center"/>
          </w:tcPr>
          <w:p w14:paraId="2441CE67">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72" w:type="dxa"/>
            <w:tcBorders>
              <w:right w:val="single" w:color="auto" w:sz="4" w:space="0"/>
            </w:tcBorders>
            <w:vAlign w:val="center"/>
          </w:tcPr>
          <w:p w14:paraId="2C9B0C7B">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975" w:type="dxa"/>
            <w:tcBorders>
              <w:left w:val="single" w:color="auto" w:sz="4" w:space="0"/>
            </w:tcBorders>
            <w:vAlign w:val="center"/>
          </w:tcPr>
          <w:p w14:paraId="35268753">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r>
      <w:tr w14:paraId="6E92B1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614" w:hRule="atLeast"/>
          <w:jc w:val="center"/>
        </w:trPr>
        <w:tc>
          <w:tcPr>
            <w:tcW w:w="540" w:type="dxa"/>
            <w:tcBorders>
              <w:right w:val="single" w:color="auto" w:sz="4" w:space="0"/>
            </w:tcBorders>
            <w:vAlign w:val="center"/>
          </w:tcPr>
          <w:p w14:paraId="499EA6DE">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96" w:type="dxa"/>
            <w:tcBorders>
              <w:left w:val="single" w:color="auto" w:sz="4" w:space="0"/>
            </w:tcBorders>
            <w:vAlign w:val="center"/>
          </w:tcPr>
          <w:p w14:paraId="62541E81">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7" w:type="dxa"/>
            <w:vAlign w:val="center"/>
          </w:tcPr>
          <w:p w14:paraId="31BDAEE1">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701" w:type="dxa"/>
            <w:vAlign w:val="center"/>
          </w:tcPr>
          <w:p w14:paraId="086D13B4">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8" w:type="dxa"/>
            <w:vAlign w:val="center"/>
          </w:tcPr>
          <w:p w14:paraId="25B2DBA1">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72" w:type="dxa"/>
            <w:tcBorders>
              <w:right w:val="single" w:color="auto" w:sz="4" w:space="0"/>
            </w:tcBorders>
            <w:vAlign w:val="center"/>
          </w:tcPr>
          <w:p w14:paraId="4CA76A4F">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975" w:type="dxa"/>
            <w:tcBorders>
              <w:left w:val="single" w:color="auto" w:sz="4" w:space="0"/>
            </w:tcBorders>
            <w:vAlign w:val="center"/>
          </w:tcPr>
          <w:p w14:paraId="298A342A">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r>
      <w:tr w14:paraId="73CD14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614" w:hRule="atLeast"/>
          <w:jc w:val="center"/>
        </w:trPr>
        <w:tc>
          <w:tcPr>
            <w:tcW w:w="540" w:type="dxa"/>
            <w:tcBorders>
              <w:right w:val="single" w:color="auto" w:sz="4" w:space="0"/>
            </w:tcBorders>
            <w:vAlign w:val="center"/>
          </w:tcPr>
          <w:p w14:paraId="4439CC27">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96" w:type="dxa"/>
            <w:tcBorders>
              <w:left w:val="single" w:color="auto" w:sz="4" w:space="0"/>
            </w:tcBorders>
            <w:vAlign w:val="center"/>
          </w:tcPr>
          <w:p w14:paraId="5275783F">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7" w:type="dxa"/>
            <w:vAlign w:val="center"/>
          </w:tcPr>
          <w:p w14:paraId="0E33C4D2">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701" w:type="dxa"/>
            <w:vAlign w:val="center"/>
          </w:tcPr>
          <w:p w14:paraId="385B6FCE">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8" w:type="dxa"/>
            <w:vAlign w:val="center"/>
          </w:tcPr>
          <w:p w14:paraId="5F9119D5">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72" w:type="dxa"/>
            <w:tcBorders>
              <w:right w:val="single" w:color="auto" w:sz="4" w:space="0"/>
            </w:tcBorders>
            <w:vAlign w:val="center"/>
          </w:tcPr>
          <w:p w14:paraId="022F4F2D">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975" w:type="dxa"/>
            <w:tcBorders>
              <w:left w:val="single" w:color="auto" w:sz="4" w:space="0"/>
            </w:tcBorders>
            <w:vAlign w:val="center"/>
          </w:tcPr>
          <w:p w14:paraId="2E8B2304">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r>
      <w:tr w14:paraId="701F8D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614" w:hRule="atLeast"/>
          <w:jc w:val="center"/>
        </w:trPr>
        <w:tc>
          <w:tcPr>
            <w:tcW w:w="540" w:type="dxa"/>
            <w:tcBorders>
              <w:right w:val="single" w:color="auto" w:sz="4" w:space="0"/>
            </w:tcBorders>
            <w:vAlign w:val="center"/>
          </w:tcPr>
          <w:p w14:paraId="1DC9FA21">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96" w:type="dxa"/>
            <w:tcBorders>
              <w:left w:val="single" w:color="auto" w:sz="4" w:space="0"/>
            </w:tcBorders>
            <w:vAlign w:val="center"/>
          </w:tcPr>
          <w:p w14:paraId="2CA31967">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7" w:type="dxa"/>
            <w:vAlign w:val="center"/>
          </w:tcPr>
          <w:p w14:paraId="7433F987">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701" w:type="dxa"/>
            <w:vAlign w:val="center"/>
          </w:tcPr>
          <w:p w14:paraId="1FFCE27F">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8" w:type="dxa"/>
            <w:vAlign w:val="center"/>
          </w:tcPr>
          <w:p w14:paraId="73230411">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72" w:type="dxa"/>
            <w:tcBorders>
              <w:right w:val="single" w:color="auto" w:sz="4" w:space="0"/>
            </w:tcBorders>
            <w:vAlign w:val="center"/>
          </w:tcPr>
          <w:p w14:paraId="41EE63C3">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975" w:type="dxa"/>
            <w:tcBorders>
              <w:left w:val="single" w:color="auto" w:sz="4" w:space="0"/>
            </w:tcBorders>
            <w:vAlign w:val="center"/>
          </w:tcPr>
          <w:p w14:paraId="4525D7FB">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r>
      <w:tr w14:paraId="33CA13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614" w:hRule="atLeast"/>
          <w:jc w:val="center"/>
        </w:trPr>
        <w:tc>
          <w:tcPr>
            <w:tcW w:w="540" w:type="dxa"/>
            <w:tcBorders>
              <w:right w:val="single" w:color="auto" w:sz="4" w:space="0"/>
            </w:tcBorders>
            <w:vAlign w:val="center"/>
          </w:tcPr>
          <w:p w14:paraId="27FDA73B">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96" w:type="dxa"/>
            <w:tcBorders>
              <w:left w:val="single" w:color="auto" w:sz="4" w:space="0"/>
            </w:tcBorders>
            <w:vAlign w:val="center"/>
          </w:tcPr>
          <w:p w14:paraId="786C1F82">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7" w:type="dxa"/>
            <w:vAlign w:val="center"/>
          </w:tcPr>
          <w:p w14:paraId="760B42F8">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701" w:type="dxa"/>
            <w:vAlign w:val="center"/>
          </w:tcPr>
          <w:p w14:paraId="12BD33BB">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8" w:type="dxa"/>
            <w:vAlign w:val="center"/>
          </w:tcPr>
          <w:p w14:paraId="24C69FA3">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72" w:type="dxa"/>
            <w:tcBorders>
              <w:right w:val="single" w:color="auto" w:sz="4" w:space="0"/>
            </w:tcBorders>
            <w:vAlign w:val="center"/>
          </w:tcPr>
          <w:p w14:paraId="23399B12">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975" w:type="dxa"/>
            <w:tcBorders>
              <w:left w:val="single" w:color="auto" w:sz="4" w:space="0"/>
            </w:tcBorders>
            <w:vAlign w:val="center"/>
          </w:tcPr>
          <w:p w14:paraId="436BB12C">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r>
      <w:tr w14:paraId="1C9DA7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cantSplit/>
          <w:trHeight w:val="614" w:hRule="atLeast"/>
          <w:jc w:val="center"/>
        </w:trPr>
        <w:tc>
          <w:tcPr>
            <w:tcW w:w="540" w:type="dxa"/>
            <w:tcBorders>
              <w:right w:val="single" w:color="auto" w:sz="4" w:space="0"/>
            </w:tcBorders>
            <w:vAlign w:val="center"/>
          </w:tcPr>
          <w:p w14:paraId="0795034B">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96" w:type="dxa"/>
            <w:tcBorders>
              <w:left w:val="single" w:color="auto" w:sz="4" w:space="0"/>
            </w:tcBorders>
            <w:vAlign w:val="center"/>
          </w:tcPr>
          <w:p w14:paraId="2FEFF7A2">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7" w:type="dxa"/>
            <w:vAlign w:val="center"/>
          </w:tcPr>
          <w:p w14:paraId="211DC804">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701" w:type="dxa"/>
            <w:vAlign w:val="center"/>
          </w:tcPr>
          <w:p w14:paraId="140C0171">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418" w:type="dxa"/>
            <w:vAlign w:val="center"/>
          </w:tcPr>
          <w:p w14:paraId="2D49684A">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1372" w:type="dxa"/>
            <w:tcBorders>
              <w:right w:val="single" w:color="auto" w:sz="4" w:space="0"/>
            </w:tcBorders>
            <w:vAlign w:val="center"/>
          </w:tcPr>
          <w:p w14:paraId="5108F75E">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c>
          <w:tcPr>
            <w:tcW w:w="975" w:type="dxa"/>
            <w:tcBorders>
              <w:left w:val="single" w:color="auto" w:sz="4" w:space="0"/>
            </w:tcBorders>
            <w:vAlign w:val="center"/>
          </w:tcPr>
          <w:p w14:paraId="7EC12F6C">
            <w:pPr>
              <w:keepLines w:val="0"/>
              <w:pageBreakBefore w:val="0"/>
              <w:kinsoku/>
              <w:overflowPunct/>
              <w:topLinePunct w:val="0"/>
              <w:autoSpaceDE w:val="0"/>
              <w:autoSpaceDN w:val="0"/>
              <w:bidi w:val="0"/>
              <w:adjustRightInd w:val="0"/>
              <w:spacing w:line="360" w:lineRule="auto"/>
              <w:jc w:val="center"/>
              <w:rPr>
                <w:rFonts w:ascii="宋体" w:hAnsi="宋体"/>
                <w:color w:val="auto"/>
                <w:sz w:val="24"/>
              </w:rPr>
            </w:pPr>
          </w:p>
        </w:tc>
      </w:tr>
    </w:tbl>
    <w:p w14:paraId="71D24DE2">
      <w:pPr>
        <w:keepLines w:val="0"/>
        <w:pageBreakBefore w:val="0"/>
        <w:kinsoku/>
        <w:overflowPunct/>
        <w:topLinePunct w:val="0"/>
        <w:bidi w:val="0"/>
        <w:spacing w:line="360" w:lineRule="auto"/>
        <w:rPr>
          <w:rFonts w:ascii="宋体" w:hAnsi="宋体"/>
          <w:color w:val="auto"/>
          <w:sz w:val="24"/>
        </w:rPr>
      </w:pPr>
    </w:p>
    <w:p w14:paraId="17C469CD">
      <w:pPr>
        <w:keepLines w:val="0"/>
        <w:pageBreakBefore w:val="0"/>
        <w:kinsoku/>
        <w:overflowPunct/>
        <w:topLinePunct w:val="0"/>
        <w:bidi w:val="0"/>
        <w:spacing w:line="360" w:lineRule="auto"/>
        <w:ind w:firstLine="480" w:firstLineChars="200"/>
        <w:rPr>
          <w:rFonts w:ascii="宋体" w:hAnsi="宋体"/>
          <w:color w:val="auto"/>
          <w:sz w:val="24"/>
        </w:rPr>
      </w:pPr>
      <w:r>
        <w:rPr>
          <w:rFonts w:hint="eastAsia" w:ascii="宋体" w:hAnsi="宋体"/>
          <w:color w:val="auto"/>
          <w:sz w:val="24"/>
        </w:rPr>
        <w:t>注：附代理合同扫描</w:t>
      </w:r>
      <w:r>
        <w:rPr>
          <w:rFonts w:ascii="宋体" w:hAnsi="宋体"/>
          <w:color w:val="auto"/>
          <w:sz w:val="24"/>
        </w:rPr>
        <w:t>件</w:t>
      </w:r>
      <w:r>
        <w:rPr>
          <w:rFonts w:hint="eastAsia" w:ascii="宋体" w:hAnsi="宋体"/>
          <w:color w:val="auto"/>
          <w:sz w:val="24"/>
        </w:rPr>
        <w:t xml:space="preserve">加盖公章。 </w:t>
      </w:r>
    </w:p>
    <w:p w14:paraId="48A3BF42">
      <w:pPr>
        <w:keepLines w:val="0"/>
        <w:pageBreakBefore w:val="0"/>
        <w:kinsoku/>
        <w:overflowPunct/>
        <w:topLinePunct w:val="0"/>
        <w:bidi w:val="0"/>
        <w:spacing w:line="360" w:lineRule="auto"/>
        <w:jc w:val="left"/>
        <w:rPr>
          <w:rFonts w:ascii="宋体" w:hAnsi="宋体"/>
          <w:color w:val="auto"/>
          <w:sz w:val="24"/>
        </w:rPr>
      </w:pPr>
    </w:p>
    <w:p w14:paraId="1BEFE3BC">
      <w:pPr>
        <w:keepLines w:val="0"/>
        <w:pageBreakBefore w:val="0"/>
        <w:kinsoku/>
        <w:overflowPunct/>
        <w:topLinePunct w:val="0"/>
        <w:bidi w:val="0"/>
        <w:spacing w:line="360" w:lineRule="auto"/>
        <w:ind w:firstLine="480" w:firstLineChars="200"/>
        <w:jc w:val="left"/>
        <w:rPr>
          <w:rFonts w:ascii="宋体" w:hAnsi="宋体"/>
          <w:color w:val="auto"/>
          <w:sz w:val="24"/>
        </w:rPr>
      </w:pPr>
      <w:r>
        <w:rPr>
          <w:rFonts w:hint="eastAsia" w:ascii="宋体" w:hAnsi="宋体"/>
          <w:color w:val="auto"/>
          <w:sz w:val="24"/>
        </w:rPr>
        <w:t>投 标 人：</w:t>
      </w:r>
      <w:r>
        <w:rPr>
          <w:rFonts w:hint="eastAsia" w:ascii="宋体" w:hAnsi="宋体"/>
          <w:color w:val="auto"/>
          <w:sz w:val="24"/>
          <w:u w:val="single"/>
        </w:rPr>
        <w:t xml:space="preserve">                                    （盖章）</w:t>
      </w:r>
    </w:p>
    <w:p w14:paraId="4311C8A9">
      <w:pPr>
        <w:keepLines w:val="0"/>
        <w:pageBreakBefore w:val="0"/>
        <w:kinsoku/>
        <w:overflowPunct/>
        <w:topLinePunct w:val="0"/>
        <w:bidi w:val="0"/>
        <w:spacing w:line="360" w:lineRule="auto"/>
        <w:ind w:firstLine="480" w:firstLineChars="200"/>
        <w:jc w:val="left"/>
        <w:rPr>
          <w:rFonts w:ascii="宋体" w:hAnsi="宋体"/>
          <w:color w:val="auto"/>
          <w:sz w:val="24"/>
        </w:rPr>
      </w:pPr>
      <w:r>
        <w:rPr>
          <w:rFonts w:hint="eastAsia" w:ascii="宋体" w:hAnsi="宋体"/>
          <w:color w:val="auto"/>
          <w:sz w:val="24"/>
        </w:rPr>
        <w:t>法定代表人或其委托代理人：</w:t>
      </w:r>
      <w:r>
        <w:rPr>
          <w:rFonts w:hint="eastAsia" w:ascii="宋体" w:hAnsi="宋体"/>
          <w:color w:val="auto"/>
          <w:sz w:val="24"/>
          <w:u w:val="single"/>
        </w:rPr>
        <w:t xml:space="preserve">              （签字或盖章）</w:t>
      </w:r>
    </w:p>
    <w:p w14:paraId="45F5A198">
      <w:pPr>
        <w:keepLines w:val="0"/>
        <w:pageBreakBefore w:val="0"/>
        <w:kinsoku/>
        <w:overflowPunct/>
        <w:topLinePunct w:val="0"/>
        <w:bidi w:val="0"/>
        <w:spacing w:line="360" w:lineRule="auto"/>
        <w:ind w:firstLine="480" w:firstLineChars="200"/>
        <w:rPr>
          <w:rFonts w:ascii="宋体" w:hAnsi="宋体"/>
          <w:color w:val="auto"/>
          <w:sz w:val="24"/>
        </w:rPr>
      </w:pPr>
      <w:r>
        <w:rPr>
          <w:rFonts w:hint="eastAsia" w:ascii="宋体" w:hAnsi="宋体"/>
          <w:color w:val="auto"/>
          <w:sz w:val="24"/>
        </w:rPr>
        <w:t>日期：_____年____月____日</w:t>
      </w:r>
    </w:p>
    <w:p w14:paraId="2B851E6B">
      <w:pPr>
        <w:pStyle w:val="110"/>
        <w:keepLines w:val="0"/>
        <w:pageBreakBefore w:val="0"/>
        <w:kinsoku/>
        <w:overflowPunct/>
        <w:topLinePunct w:val="0"/>
        <w:bidi w:val="0"/>
        <w:spacing w:line="360" w:lineRule="auto"/>
        <w:jc w:val="center"/>
        <w:rPr>
          <w:rFonts w:ascii="方正小标宋简体" w:hAnsi="黑体" w:eastAsia="方正小标宋简体" w:cs="宋体"/>
          <w:bCs/>
          <w:color w:val="auto"/>
          <w:sz w:val="40"/>
          <w:szCs w:val="32"/>
        </w:rPr>
      </w:pPr>
    </w:p>
    <w:p w14:paraId="46ACEFD5">
      <w:pPr>
        <w:pStyle w:val="110"/>
        <w:keepLines w:val="0"/>
        <w:pageBreakBefore w:val="0"/>
        <w:kinsoku/>
        <w:overflowPunct/>
        <w:topLinePunct w:val="0"/>
        <w:bidi w:val="0"/>
        <w:spacing w:line="360" w:lineRule="auto"/>
        <w:jc w:val="both"/>
        <w:rPr>
          <w:rFonts w:ascii="方正小标宋简体" w:hAnsi="黑体" w:eastAsia="方正小标宋简体" w:cs="宋体"/>
          <w:bCs/>
          <w:color w:val="auto"/>
          <w:sz w:val="40"/>
          <w:szCs w:val="32"/>
        </w:rPr>
      </w:pPr>
      <w:r>
        <w:rPr>
          <w:rFonts w:hint="eastAsia" w:ascii="宋体" w:hAnsi="宋体" w:cs="宋体"/>
          <w:color w:val="auto"/>
          <w:sz w:val="24"/>
        </w:rPr>
        <w:t>格式</w:t>
      </w:r>
      <w:r>
        <w:rPr>
          <w:rFonts w:hint="eastAsia" w:ascii="宋体" w:hAnsi="宋体" w:cs="宋体"/>
          <w:color w:val="auto"/>
          <w:sz w:val="24"/>
          <w:lang w:val="en-US" w:eastAsia="zh-CN"/>
        </w:rPr>
        <w:t>5</w:t>
      </w:r>
      <w:r>
        <w:rPr>
          <w:rFonts w:hint="eastAsia" w:ascii="宋体" w:hAnsi="宋体" w:cs="宋体"/>
          <w:color w:val="auto"/>
          <w:sz w:val="24"/>
        </w:rPr>
        <w:t>：</w:t>
      </w:r>
    </w:p>
    <w:p w14:paraId="541AB40E">
      <w:pPr>
        <w:spacing w:line="360" w:lineRule="auto"/>
        <w:jc w:val="cente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t>财务状况报告及税收、社会保障资金</w:t>
      </w:r>
    </w:p>
    <w:p w14:paraId="2E80D7A1">
      <w:pPr>
        <w:spacing w:line="360" w:lineRule="auto"/>
        <w:jc w:val="center"/>
        <w:rPr>
          <w:rFonts w:hint="eastAsia" w:ascii="宋体" w:hAnsi="宋体" w:eastAsia="宋体" w:cs="宋体"/>
          <w:color w:val="auto"/>
          <w:kern w:val="0"/>
          <w:sz w:val="28"/>
          <w:szCs w:val="28"/>
          <w:highlight w:val="none"/>
        </w:rPr>
      </w:pPr>
      <w:r>
        <w:rPr>
          <w:rFonts w:hint="eastAsia" w:ascii="宋体" w:hAnsi="宋体" w:eastAsia="宋体" w:cs="宋体"/>
          <w:b/>
          <w:color w:val="auto"/>
          <w:kern w:val="0"/>
          <w:sz w:val="32"/>
          <w:szCs w:val="32"/>
          <w:highlight w:val="none"/>
        </w:rPr>
        <w:t>缴纳情况承诺函</w:t>
      </w:r>
    </w:p>
    <w:p w14:paraId="23A12E5B">
      <w:pPr>
        <w:spacing w:line="560" w:lineRule="exact"/>
        <w:rPr>
          <w:rFonts w:hint="eastAsia" w:ascii="宋体" w:hAnsi="宋体" w:eastAsia="宋体" w:cs="宋体"/>
          <w:i w:val="0"/>
          <w:iCs w:val="0"/>
          <w:color w:val="auto"/>
          <w:kern w:val="0"/>
          <w:sz w:val="24"/>
          <w:szCs w:val="24"/>
          <w:highlight w:val="none"/>
        </w:rPr>
      </w:pPr>
      <w:r>
        <w:rPr>
          <w:rFonts w:hint="eastAsia" w:ascii="宋体" w:hAnsi="宋体" w:eastAsia="宋体" w:cs="宋体"/>
          <w:i w:val="0"/>
          <w:iCs w:val="0"/>
          <w:color w:val="auto"/>
          <w:kern w:val="0"/>
          <w:sz w:val="24"/>
          <w:szCs w:val="24"/>
          <w:highlight w:val="none"/>
        </w:rPr>
        <w:t>致：</w:t>
      </w:r>
      <w:r>
        <w:rPr>
          <w:rFonts w:hint="eastAsia" w:ascii="宋体" w:hAnsi="宋体" w:eastAsia="宋体" w:cs="宋体"/>
          <w:i w:val="0"/>
          <w:iCs w:val="0"/>
          <w:color w:val="auto"/>
          <w:kern w:val="0"/>
          <w:sz w:val="24"/>
          <w:szCs w:val="24"/>
          <w:highlight w:val="none"/>
          <w:u w:val="single"/>
        </w:rPr>
        <w:t>采购人名称</w:t>
      </w:r>
    </w:p>
    <w:p w14:paraId="34B36229">
      <w:pPr>
        <w:spacing w:line="560" w:lineRule="exact"/>
        <w:ind w:firstLine="480"/>
        <w:rPr>
          <w:rFonts w:hint="eastAsia" w:ascii="宋体" w:hAnsi="宋体" w:eastAsia="宋体" w:cs="宋体"/>
          <w:i w:val="0"/>
          <w:iCs w:val="0"/>
          <w:color w:val="auto"/>
          <w:kern w:val="0"/>
          <w:sz w:val="24"/>
          <w:szCs w:val="24"/>
          <w:highlight w:val="none"/>
        </w:rPr>
      </w:pPr>
      <w:r>
        <w:rPr>
          <w:rFonts w:hint="eastAsia" w:ascii="宋体" w:hAnsi="宋体" w:eastAsia="宋体" w:cs="宋体"/>
          <w:i w:val="0"/>
          <w:iCs w:val="0"/>
          <w:color w:val="auto"/>
          <w:kern w:val="0"/>
          <w:sz w:val="24"/>
          <w:szCs w:val="24"/>
          <w:highlight w:val="none"/>
        </w:rPr>
        <w:t>我方</w:t>
      </w:r>
      <w:r>
        <w:rPr>
          <w:rFonts w:hint="eastAsia" w:ascii="宋体" w:hAnsi="宋体" w:eastAsia="宋体" w:cs="宋体"/>
          <w:i w:val="0"/>
          <w:iCs w:val="0"/>
          <w:color w:val="auto"/>
          <w:kern w:val="0"/>
          <w:sz w:val="24"/>
          <w:szCs w:val="24"/>
          <w:highlight w:val="none"/>
          <w:lang w:val="en-US" w:eastAsia="zh-CN"/>
        </w:rPr>
        <w:t xml:space="preserve"> </w:t>
      </w:r>
      <w:r>
        <w:rPr>
          <w:rFonts w:hint="eastAsia" w:ascii="宋体" w:hAnsi="宋体" w:eastAsia="宋体" w:cs="宋体"/>
          <w:i w:val="0"/>
          <w:iCs w:val="0"/>
          <w:color w:val="auto"/>
          <w:kern w:val="0"/>
          <w:sz w:val="24"/>
          <w:szCs w:val="24"/>
          <w:highlight w:val="none"/>
          <w:u w:val="single"/>
        </w:rPr>
        <w:t>供应商名称</w:t>
      </w:r>
      <w:r>
        <w:rPr>
          <w:rFonts w:hint="eastAsia" w:ascii="宋体" w:hAnsi="宋体" w:eastAsia="宋体" w:cs="宋体"/>
          <w:i w:val="0"/>
          <w:iCs w:val="0"/>
          <w:color w:val="auto"/>
          <w:kern w:val="0"/>
          <w:sz w:val="24"/>
          <w:szCs w:val="24"/>
          <w:highlight w:val="none"/>
          <w:u w:val="single"/>
          <w:lang w:val="en-US" w:eastAsia="zh-CN"/>
        </w:rPr>
        <w:t xml:space="preserve">  </w:t>
      </w:r>
      <w:r>
        <w:rPr>
          <w:rFonts w:hint="eastAsia" w:ascii="宋体" w:hAnsi="宋体" w:eastAsia="宋体" w:cs="宋体"/>
          <w:i w:val="0"/>
          <w:iCs w:val="0"/>
          <w:color w:val="auto"/>
          <w:kern w:val="0"/>
          <w:sz w:val="24"/>
          <w:szCs w:val="24"/>
          <w:highlight w:val="none"/>
        </w:rPr>
        <w:t>参加</w:t>
      </w:r>
      <w:r>
        <w:rPr>
          <w:rFonts w:hint="eastAsia" w:ascii="宋体" w:hAnsi="宋体" w:eastAsia="宋体" w:cs="宋体"/>
          <w:i w:val="0"/>
          <w:iCs w:val="0"/>
          <w:color w:val="auto"/>
          <w:kern w:val="0"/>
          <w:sz w:val="24"/>
          <w:szCs w:val="24"/>
          <w:highlight w:val="none"/>
          <w:lang w:val="en-US" w:eastAsia="zh-CN"/>
        </w:rPr>
        <w:t xml:space="preserve">  </w:t>
      </w:r>
      <w:r>
        <w:rPr>
          <w:rFonts w:hint="eastAsia" w:ascii="宋体" w:hAnsi="宋体" w:eastAsia="宋体" w:cs="宋体"/>
          <w:i w:val="0"/>
          <w:iCs w:val="0"/>
          <w:color w:val="auto"/>
          <w:kern w:val="0"/>
          <w:sz w:val="24"/>
          <w:szCs w:val="24"/>
          <w:highlight w:val="none"/>
          <w:u w:val="single"/>
        </w:rPr>
        <w:t>项目名称</w:t>
      </w:r>
      <w:r>
        <w:rPr>
          <w:rFonts w:hint="eastAsia" w:ascii="宋体" w:hAnsi="宋体" w:eastAsia="宋体" w:cs="宋体"/>
          <w:i w:val="0"/>
          <w:iCs w:val="0"/>
          <w:color w:val="auto"/>
          <w:kern w:val="0"/>
          <w:sz w:val="24"/>
          <w:szCs w:val="24"/>
          <w:highlight w:val="none"/>
          <w:u w:val="single"/>
          <w:lang w:val="en-US" w:eastAsia="zh-CN"/>
        </w:rPr>
        <w:t xml:space="preserve"> </w:t>
      </w:r>
      <w:r>
        <w:rPr>
          <w:rFonts w:hint="eastAsia" w:ascii="宋体" w:hAnsi="宋体" w:eastAsia="宋体" w:cs="宋体"/>
          <w:i w:val="0"/>
          <w:iCs w:val="0"/>
          <w:color w:val="auto"/>
          <w:kern w:val="0"/>
          <w:sz w:val="24"/>
          <w:szCs w:val="24"/>
          <w:highlight w:val="none"/>
        </w:rPr>
        <w:t>（项目编号：</w:t>
      </w:r>
      <w:r>
        <w:rPr>
          <w:rFonts w:hint="eastAsia" w:ascii="宋体" w:hAnsi="宋体" w:eastAsia="宋体" w:cs="宋体"/>
          <w:i w:val="0"/>
          <w:iCs w:val="0"/>
          <w:color w:val="auto"/>
          <w:kern w:val="0"/>
          <w:sz w:val="24"/>
          <w:szCs w:val="24"/>
          <w:highlight w:val="none"/>
          <w:lang w:val="en-US" w:eastAsia="zh-CN"/>
        </w:rPr>
        <w:t xml:space="preserve"> </w:t>
      </w:r>
      <w:r>
        <w:rPr>
          <w:rFonts w:hint="eastAsia" w:ascii="宋体" w:hAnsi="宋体" w:eastAsia="宋体" w:cs="宋体"/>
          <w:i w:val="0"/>
          <w:iCs w:val="0"/>
          <w:color w:val="auto"/>
          <w:kern w:val="0"/>
          <w:sz w:val="24"/>
          <w:szCs w:val="24"/>
          <w:highlight w:val="none"/>
          <w:u w:val="single"/>
        </w:rPr>
        <w:t>项目编号</w:t>
      </w:r>
      <w:r>
        <w:rPr>
          <w:rFonts w:hint="eastAsia" w:ascii="宋体" w:hAnsi="宋体" w:eastAsia="宋体" w:cs="宋体"/>
          <w:i w:val="0"/>
          <w:iCs w:val="0"/>
          <w:color w:val="auto"/>
          <w:kern w:val="0"/>
          <w:sz w:val="24"/>
          <w:szCs w:val="24"/>
          <w:highlight w:val="none"/>
          <w:u w:val="single"/>
          <w:lang w:val="en-US" w:eastAsia="zh-CN"/>
        </w:rPr>
        <w:t xml:space="preserve"> </w:t>
      </w:r>
      <w:r>
        <w:rPr>
          <w:rFonts w:hint="eastAsia" w:ascii="宋体" w:hAnsi="宋体" w:eastAsia="宋体" w:cs="宋体"/>
          <w:i w:val="0"/>
          <w:iCs w:val="0"/>
          <w:color w:val="auto"/>
          <w:kern w:val="0"/>
          <w:sz w:val="24"/>
          <w:szCs w:val="24"/>
          <w:highlight w:val="none"/>
        </w:rPr>
        <w:t>）采购，根据《</w:t>
      </w:r>
      <w:r>
        <w:rPr>
          <w:rFonts w:hint="eastAsia" w:ascii="宋体" w:hAnsi="宋体" w:eastAsia="宋体" w:cs="宋体"/>
          <w:b w:val="0"/>
          <w:i w:val="0"/>
          <w:iCs w:val="0"/>
          <w:color w:val="auto"/>
          <w:kern w:val="0"/>
          <w:sz w:val="24"/>
          <w:szCs w:val="24"/>
          <w:highlight w:val="none"/>
        </w:rPr>
        <w:t>关于简化政府采购供应商资格审查有关事项的通知</w:t>
      </w:r>
      <w:r>
        <w:rPr>
          <w:rFonts w:hint="eastAsia" w:ascii="宋体" w:hAnsi="宋体" w:eastAsia="宋体" w:cs="宋体"/>
          <w:i w:val="0"/>
          <w:iCs w:val="0"/>
          <w:color w:val="auto"/>
          <w:kern w:val="0"/>
          <w:sz w:val="24"/>
          <w:szCs w:val="24"/>
          <w:highlight w:val="none"/>
        </w:rPr>
        <w:t>》（连财购〔2023〕4号），我方承诺具备《中华人民共和国政府采购法》第二十二条第（二）、第（四）项，《中华人民共和国政府采购法实施条例》第十七条第（二）项规定条件的，具体包括：</w:t>
      </w:r>
    </w:p>
    <w:p w14:paraId="0CE58208">
      <w:pPr>
        <w:spacing w:line="560" w:lineRule="exact"/>
        <w:ind w:left="360" w:firstLine="240"/>
        <w:rPr>
          <w:rFonts w:hint="eastAsia" w:ascii="宋体" w:hAnsi="宋体" w:eastAsia="宋体" w:cs="宋体"/>
          <w:i w:val="0"/>
          <w:iCs w:val="0"/>
          <w:color w:val="auto"/>
          <w:kern w:val="0"/>
          <w:sz w:val="24"/>
          <w:szCs w:val="24"/>
          <w:highlight w:val="none"/>
        </w:rPr>
      </w:pPr>
      <w:r>
        <w:rPr>
          <w:rFonts w:hint="eastAsia" w:ascii="宋体" w:hAnsi="宋体" w:eastAsia="宋体" w:cs="宋体"/>
          <w:i w:val="0"/>
          <w:iCs w:val="0"/>
          <w:color w:val="auto"/>
          <w:kern w:val="0"/>
          <w:sz w:val="24"/>
          <w:szCs w:val="24"/>
          <w:highlight w:val="none"/>
        </w:rPr>
        <w:t>（1）具有良好的商业信誉和健全的财务会计制度（财务状况报告）；</w:t>
      </w:r>
    </w:p>
    <w:p w14:paraId="1D13123E">
      <w:pPr>
        <w:spacing w:line="560" w:lineRule="exact"/>
        <w:ind w:left="360" w:firstLine="240"/>
        <w:rPr>
          <w:rFonts w:hint="eastAsia" w:ascii="宋体" w:hAnsi="宋体" w:eastAsia="宋体" w:cs="宋体"/>
          <w:i w:val="0"/>
          <w:iCs w:val="0"/>
          <w:color w:val="auto"/>
          <w:kern w:val="0"/>
          <w:sz w:val="24"/>
          <w:szCs w:val="24"/>
          <w:highlight w:val="none"/>
        </w:rPr>
      </w:pPr>
      <w:r>
        <w:rPr>
          <w:rFonts w:hint="eastAsia" w:ascii="宋体" w:hAnsi="宋体" w:eastAsia="宋体" w:cs="宋体"/>
          <w:i w:val="0"/>
          <w:iCs w:val="0"/>
          <w:color w:val="auto"/>
          <w:kern w:val="0"/>
          <w:sz w:val="24"/>
          <w:szCs w:val="24"/>
          <w:highlight w:val="none"/>
        </w:rPr>
        <w:t>（2）有依法缴纳税收和社会保障资金的良好记录。</w:t>
      </w:r>
    </w:p>
    <w:p w14:paraId="5454D39E">
      <w:pPr>
        <w:widowControl/>
        <w:spacing w:line="560" w:lineRule="exact"/>
        <w:ind w:firstLine="480"/>
        <w:jc w:val="left"/>
        <w:rPr>
          <w:rFonts w:hint="eastAsia" w:ascii="宋体" w:hAnsi="宋体" w:eastAsia="宋体" w:cs="宋体"/>
          <w:i w:val="0"/>
          <w:iCs w:val="0"/>
          <w:color w:val="auto"/>
          <w:kern w:val="0"/>
          <w:sz w:val="24"/>
          <w:szCs w:val="24"/>
          <w:highlight w:val="none"/>
        </w:rPr>
      </w:pPr>
      <w:r>
        <w:rPr>
          <w:rFonts w:hint="eastAsia" w:ascii="宋体" w:hAnsi="宋体" w:eastAsia="宋体" w:cs="宋体"/>
          <w:i w:val="0"/>
          <w:iCs w:val="0"/>
          <w:color w:val="auto"/>
          <w:kern w:val="0"/>
          <w:sz w:val="24"/>
          <w:szCs w:val="24"/>
          <w:highlight w:val="none"/>
        </w:rPr>
        <w:t>我方对上述承诺的真实性负责，如有虚假，将依法承担提供虚假材料谋取中标、成交责任，同时同意有关主管部门将相关失信信息记入公共信用信息系统并在相关政府门户网站公开。</w:t>
      </w:r>
    </w:p>
    <w:p w14:paraId="1AE05265">
      <w:pPr>
        <w:widowControl/>
        <w:spacing w:line="560" w:lineRule="exact"/>
        <w:ind w:firstLine="480"/>
        <w:jc w:val="left"/>
        <w:rPr>
          <w:rFonts w:hint="eastAsia" w:ascii="宋体" w:hAnsi="宋体" w:eastAsia="宋体" w:cs="宋体"/>
          <w:i w:val="0"/>
          <w:iCs w:val="0"/>
          <w:color w:val="auto"/>
          <w:kern w:val="0"/>
          <w:sz w:val="24"/>
          <w:szCs w:val="24"/>
          <w:highlight w:val="none"/>
        </w:rPr>
      </w:pPr>
      <w:r>
        <w:rPr>
          <w:rFonts w:hint="eastAsia" w:ascii="宋体" w:hAnsi="宋体" w:eastAsia="宋体" w:cs="宋体"/>
          <w:i w:val="0"/>
          <w:iCs w:val="0"/>
          <w:color w:val="auto"/>
          <w:kern w:val="0"/>
          <w:sz w:val="24"/>
          <w:szCs w:val="24"/>
          <w:highlight w:val="none"/>
        </w:rPr>
        <w:t>特此承诺</w:t>
      </w:r>
    </w:p>
    <w:p w14:paraId="21E5893E">
      <w:pPr>
        <w:spacing w:line="560" w:lineRule="exact"/>
        <w:ind w:left="360" w:firstLine="405"/>
        <w:rPr>
          <w:rFonts w:hint="eastAsia" w:ascii="宋体" w:hAnsi="宋体" w:eastAsia="宋体" w:cs="宋体"/>
          <w:i w:val="0"/>
          <w:iCs w:val="0"/>
          <w:color w:val="auto"/>
          <w:kern w:val="0"/>
          <w:sz w:val="24"/>
          <w:szCs w:val="24"/>
          <w:highlight w:val="none"/>
        </w:rPr>
      </w:pPr>
    </w:p>
    <w:p w14:paraId="6360A1A3">
      <w:pPr>
        <w:spacing w:line="560" w:lineRule="exact"/>
        <w:ind w:left="360" w:firstLine="405"/>
        <w:rPr>
          <w:rFonts w:hint="eastAsia" w:ascii="宋体" w:hAnsi="宋体" w:eastAsia="宋体" w:cs="宋体"/>
          <w:i w:val="0"/>
          <w:iCs w:val="0"/>
          <w:color w:val="auto"/>
          <w:kern w:val="0"/>
          <w:sz w:val="24"/>
          <w:szCs w:val="24"/>
          <w:highlight w:val="none"/>
        </w:rPr>
      </w:pPr>
    </w:p>
    <w:p w14:paraId="5B3984CE">
      <w:pPr>
        <w:spacing w:line="560" w:lineRule="exact"/>
        <w:ind w:left="360" w:firstLine="405"/>
        <w:rPr>
          <w:rFonts w:hint="eastAsia" w:ascii="宋体" w:hAnsi="宋体" w:eastAsia="宋体" w:cs="宋体"/>
          <w:i w:val="0"/>
          <w:iCs w:val="0"/>
          <w:color w:val="auto"/>
          <w:kern w:val="0"/>
          <w:sz w:val="24"/>
          <w:szCs w:val="24"/>
          <w:highlight w:val="none"/>
        </w:rPr>
      </w:pPr>
      <w:r>
        <w:rPr>
          <w:rFonts w:hint="eastAsia" w:ascii="宋体" w:hAnsi="宋体" w:eastAsia="宋体" w:cs="宋体"/>
          <w:i w:val="0"/>
          <w:iCs w:val="0"/>
          <w:color w:val="auto"/>
          <w:kern w:val="0"/>
          <w:sz w:val="24"/>
          <w:szCs w:val="24"/>
          <w:highlight w:val="none"/>
        </w:rPr>
        <w:t xml:space="preserve">供应商（公章）： </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u w:val="single"/>
          <w:lang w:val="en-US" w:eastAsia="zh-CN"/>
        </w:rPr>
        <w:t xml:space="preserve">             </w:t>
      </w:r>
      <w:r>
        <w:rPr>
          <w:rFonts w:hint="eastAsia" w:ascii="宋体" w:hAnsi="宋体" w:eastAsia="宋体" w:cs="宋体"/>
          <w:i w:val="0"/>
          <w:iCs w:val="0"/>
          <w:color w:val="auto"/>
          <w:kern w:val="0"/>
          <w:sz w:val="24"/>
          <w:szCs w:val="24"/>
          <w:highlight w:val="none"/>
        </w:rPr>
        <w:t xml:space="preserve">         </w:t>
      </w:r>
    </w:p>
    <w:p w14:paraId="0FE72D41">
      <w:pPr>
        <w:spacing w:line="560" w:lineRule="exact"/>
        <w:ind w:left="360" w:firstLine="405"/>
        <w:rPr>
          <w:rFonts w:hint="eastAsia" w:ascii="宋体" w:hAnsi="宋体" w:eastAsia="宋体" w:cs="宋体"/>
          <w:i w:val="0"/>
          <w:iCs w:val="0"/>
          <w:color w:val="auto"/>
          <w:kern w:val="0"/>
          <w:sz w:val="24"/>
          <w:szCs w:val="24"/>
          <w:highlight w:val="none"/>
        </w:rPr>
      </w:pPr>
    </w:p>
    <w:p w14:paraId="118091F6">
      <w:pPr>
        <w:spacing w:line="560" w:lineRule="exact"/>
        <w:ind w:left="360" w:firstLine="405"/>
        <w:rPr>
          <w:rFonts w:hint="eastAsia" w:ascii="宋体" w:hAnsi="宋体" w:eastAsia="宋体" w:cs="宋体"/>
          <w:i w:val="0"/>
          <w:iCs w:val="0"/>
          <w:color w:val="auto"/>
          <w:kern w:val="0"/>
          <w:sz w:val="24"/>
          <w:szCs w:val="24"/>
          <w:highlight w:val="none"/>
        </w:rPr>
      </w:pPr>
      <w:r>
        <w:rPr>
          <w:rFonts w:hint="eastAsia" w:ascii="宋体" w:hAnsi="宋体" w:eastAsia="宋体" w:cs="宋体"/>
          <w:i w:val="0"/>
          <w:iCs w:val="0"/>
          <w:color w:val="auto"/>
          <w:kern w:val="0"/>
          <w:sz w:val="24"/>
          <w:szCs w:val="24"/>
          <w:highlight w:val="none"/>
        </w:rPr>
        <w:t>法定代表人或其委托代理人（签名或签章）：</w:t>
      </w:r>
      <w:r>
        <w:rPr>
          <w:rFonts w:hint="eastAsia" w:ascii="宋体" w:hAnsi="宋体" w:eastAsia="宋体" w:cs="宋体"/>
          <w:color w:val="auto"/>
          <w:kern w:val="0"/>
          <w:sz w:val="24"/>
          <w:highlight w:val="none"/>
          <w:u w:val="single"/>
        </w:rPr>
        <w:t xml:space="preserve">            </w:t>
      </w:r>
    </w:p>
    <w:p w14:paraId="5A16AC7A">
      <w:pPr>
        <w:spacing w:line="560" w:lineRule="exact"/>
        <w:ind w:left="360" w:firstLine="405"/>
        <w:rPr>
          <w:rFonts w:hint="eastAsia" w:ascii="宋体" w:hAnsi="宋体" w:eastAsia="宋体" w:cs="宋体"/>
          <w:i w:val="0"/>
          <w:iCs w:val="0"/>
          <w:color w:val="auto"/>
          <w:kern w:val="0"/>
          <w:sz w:val="24"/>
          <w:szCs w:val="24"/>
          <w:highlight w:val="none"/>
        </w:rPr>
      </w:pPr>
    </w:p>
    <w:p w14:paraId="038BCE3F">
      <w:pPr>
        <w:pStyle w:val="110"/>
        <w:keepLines w:val="0"/>
        <w:pageBreakBefore w:val="0"/>
        <w:kinsoku/>
        <w:overflowPunct/>
        <w:topLinePunct w:val="0"/>
        <w:bidi w:val="0"/>
        <w:spacing w:line="360" w:lineRule="auto"/>
        <w:ind w:firstLine="720" w:firstLineChars="300"/>
        <w:jc w:val="both"/>
        <w:rPr>
          <w:rFonts w:ascii="方正小标宋简体" w:hAnsi="黑体" w:eastAsia="方正小标宋简体" w:cs="宋体"/>
          <w:bCs/>
          <w:color w:val="auto"/>
          <w:sz w:val="40"/>
          <w:szCs w:val="32"/>
        </w:rPr>
        <w:sectPr>
          <w:pgSz w:w="11906" w:h="16838"/>
          <w:pgMar w:top="1276" w:right="1133" w:bottom="1134" w:left="1134" w:header="720" w:footer="720" w:gutter="0"/>
          <w:pgNumType w:fmt="decimal"/>
          <w:cols w:space="720" w:num="1"/>
          <w:titlePg/>
          <w:docGrid w:linePitch="331" w:charSpace="0"/>
        </w:sectPr>
      </w:pPr>
      <w:r>
        <w:rPr>
          <w:rFonts w:hint="eastAsia" w:ascii="宋体" w:hAnsi="宋体" w:eastAsia="宋体" w:cs="宋体"/>
          <w:i w:val="0"/>
          <w:iCs w:val="0"/>
          <w:color w:val="auto"/>
          <w:kern w:val="0"/>
          <w:sz w:val="24"/>
          <w:szCs w:val="24"/>
          <w:highlight w:val="none"/>
        </w:rPr>
        <w:t>日期：</w:t>
      </w:r>
      <w:r>
        <w:rPr>
          <w:rFonts w:hint="eastAsia" w:ascii="宋体" w:hAnsi="宋体" w:eastAsia="宋体" w:cs="宋体"/>
          <w:color w:val="auto"/>
          <w:kern w:val="0"/>
          <w:sz w:val="24"/>
          <w:highlight w:val="none"/>
        </w:rPr>
        <w:t>_____年</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月</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日</w:t>
      </w:r>
    </w:p>
    <w:p w14:paraId="52BC2401">
      <w:pPr>
        <w:pStyle w:val="28"/>
        <w:keepLines w:val="0"/>
        <w:pageBreakBefore w:val="0"/>
        <w:kinsoku/>
        <w:overflowPunct/>
        <w:topLinePunct w:val="0"/>
        <w:bidi w:val="0"/>
        <w:spacing w:line="360" w:lineRule="auto"/>
        <w:jc w:val="center"/>
        <w:outlineLvl w:val="0"/>
        <w:rPr>
          <w:rStyle w:val="68"/>
          <w:rFonts w:ascii="宋体" w:hAnsi="宋体" w:eastAsia="宋体" w:cs="宋体"/>
          <w:color w:val="auto"/>
          <w:sz w:val="36"/>
          <w:szCs w:val="36"/>
        </w:rPr>
      </w:pPr>
      <w:bookmarkStart w:id="40" w:name="_Toc27066"/>
      <w:r>
        <w:rPr>
          <w:rStyle w:val="68"/>
          <w:rFonts w:hint="eastAsia" w:ascii="宋体" w:hAnsi="宋体" w:eastAsia="宋体" w:cs="宋体"/>
          <w:color w:val="auto"/>
          <w:sz w:val="36"/>
          <w:szCs w:val="36"/>
        </w:rPr>
        <w:t>第五</w:t>
      </w:r>
      <w:r>
        <w:rPr>
          <w:rStyle w:val="68"/>
          <w:rFonts w:ascii="宋体" w:hAnsi="宋体" w:eastAsia="宋体" w:cs="宋体"/>
          <w:color w:val="auto"/>
          <w:sz w:val="36"/>
          <w:szCs w:val="36"/>
        </w:rPr>
        <w:t>章</w:t>
      </w:r>
      <w:r>
        <w:rPr>
          <w:rStyle w:val="68"/>
          <w:rFonts w:hint="eastAsia" w:ascii="宋体" w:hAnsi="宋体" w:eastAsia="宋体" w:cs="宋体"/>
          <w:color w:val="auto"/>
          <w:sz w:val="36"/>
          <w:szCs w:val="36"/>
        </w:rPr>
        <w:t xml:space="preserve"> 项目需求</w:t>
      </w:r>
      <w:bookmarkEnd w:id="40"/>
    </w:p>
    <w:p w14:paraId="438F5BD3">
      <w:pPr>
        <w:keepLines w:val="0"/>
        <w:pageBreakBefore w:val="0"/>
        <w:kinsoku/>
        <w:overflowPunct/>
        <w:topLinePunct w:val="0"/>
        <w:bidi w:val="0"/>
        <w:spacing w:line="360" w:lineRule="auto"/>
        <w:ind w:firstLine="482" w:firstLineChars="200"/>
        <w:rPr>
          <w:b/>
          <w:bCs/>
          <w:color w:val="auto"/>
          <w:sz w:val="24"/>
          <w:szCs w:val="32"/>
        </w:rPr>
      </w:pPr>
      <w:r>
        <w:rPr>
          <w:rFonts w:hint="eastAsia"/>
          <w:b/>
          <w:bCs/>
          <w:color w:val="auto"/>
          <w:sz w:val="24"/>
          <w:szCs w:val="32"/>
        </w:rPr>
        <w:t>说明：项目采购征</w:t>
      </w:r>
      <w:r>
        <w:rPr>
          <w:b/>
          <w:bCs/>
          <w:color w:val="auto"/>
          <w:sz w:val="24"/>
          <w:szCs w:val="32"/>
        </w:rPr>
        <w:t>集</w:t>
      </w:r>
      <w:r>
        <w:rPr>
          <w:rFonts w:hint="eastAsia"/>
          <w:b/>
          <w:bCs/>
          <w:color w:val="auto"/>
          <w:sz w:val="24"/>
          <w:szCs w:val="32"/>
        </w:rPr>
        <w:t>方式为</w:t>
      </w:r>
      <w:r>
        <w:rPr>
          <w:rFonts w:hint="eastAsia"/>
          <w:b/>
          <w:bCs/>
          <w:color w:val="auto"/>
          <w:sz w:val="24"/>
          <w:szCs w:val="32"/>
          <w:u w:val="single"/>
        </w:rPr>
        <w:t>公开采购征</w:t>
      </w:r>
      <w:r>
        <w:rPr>
          <w:b/>
          <w:bCs/>
          <w:color w:val="auto"/>
          <w:sz w:val="24"/>
          <w:szCs w:val="32"/>
          <w:u w:val="single"/>
        </w:rPr>
        <w:t>集</w:t>
      </w:r>
      <w:r>
        <w:rPr>
          <w:rFonts w:hint="eastAsia"/>
          <w:b/>
          <w:bCs/>
          <w:color w:val="auto"/>
          <w:sz w:val="24"/>
          <w:szCs w:val="32"/>
        </w:rPr>
        <w:t>，项目属性为</w:t>
      </w:r>
      <w:r>
        <w:rPr>
          <w:rFonts w:hint="eastAsia"/>
          <w:b/>
          <w:bCs/>
          <w:color w:val="auto"/>
          <w:sz w:val="24"/>
          <w:szCs w:val="32"/>
          <w:u w:val="single"/>
        </w:rPr>
        <w:t>服务</w:t>
      </w:r>
    </w:p>
    <w:p w14:paraId="01C1DFB4">
      <w:pPr>
        <w:keepLines w:val="0"/>
        <w:pageBreakBefore w:val="0"/>
        <w:kinsoku/>
        <w:overflowPunct/>
        <w:topLinePunct w:val="0"/>
        <w:bidi w:val="0"/>
        <w:spacing w:line="360" w:lineRule="auto"/>
        <w:ind w:firstLine="482" w:firstLineChars="200"/>
        <w:rPr>
          <w:rFonts w:ascii="宋体" w:hAnsi="宋体" w:cs="宋体"/>
          <w:b/>
          <w:bCs/>
          <w:color w:val="auto"/>
          <w:sz w:val="24"/>
          <w:szCs w:val="32"/>
        </w:rPr>
      </w:pPr>
      <w:r>
        <w:rPr>
          <w:rFonts w:hint="eastAsia"/>
          <w:b/>
          <w:bCs/>
          <w:color w:val="auto"/>
          <w:sz w:val="24"/>
          <w:szCs w:val="32"/>
        </w:rPr>
        <w:t>1、本项目需求中标注★号的部分为实质性要求和条件（由征集人根据实际情况设置），</w:t>
      </w:r>
      <w:r>
        <w:rPr>
          <w:rFonts w:hint="eastAsia"/>
          <w:b/>
          <w:bCs/>
          <w:color w:val="auto"/>
          <w:sz w:val="24"/>
          <w:szCs w:val="32"/>
          <w:lang w:eastAsia="zh-CN"/>
        </w:rPr>
        <w:t>投标单位</w:t>
      </w:r>
      <w:r>
        <w:rPr>
          <w:rFonts w:hint="eastAsia"/>
          <w:b/>
          <w:bCs/>
          <w:color w:val="auto"/>
          <w:sz w:val="24"/>
          <w:szCs w:val="32"/>
        </w:rPr>
        <w:t>必须作出满足原要求和条件的响应，否则投标无效。</w:t>
      </w:r>
    </w:p>
    <w:p w14:paraId="2AEFE3A6">
      <w:pPr>
        <w:keepLines w:val="0"/>
        <w:pageBreakBefore w:val="0"/>
        <w:kinsoku/>
        <w:overflowPunct/>
        <w:topLinePunct w:val="0"/>
        <w:bidi w:val="0"/>
        <w:adjustRightInd w:val="0"/>
        <w:snapToGrid w:val="0"/>
        <w:spacing w:line="360" w:lineRule="auto"/>
        <w:outlineLvl w:val="1"/>
        <w:rPr>
          <w:b/>
          <w:color w:val="auto"/>
          <w:sz w:val="24"/>
        </w:rPr>
      </w:pPr>
      <w:bookmarkStart w:id="41" w:name="_Toc37940072"/>
      <w:bookmarkStart w:id="42" w:name="_Toc435191605"/>
      <w:bookmarkStart w:id="43" w:name="_Toc15170"/>
      <w:bookmarkStart w:id="44" w:name="_Toc25016"/>
      <w:r>
        <w:rPr>
          <w:rFonts w:hint="eastAsia"/>
          <w:b/>
          <w:color w:val="auto"/>
          <w:sz w:val="24"/>
        </w:rPr>
        <w:t>一、项目</w:t>
      </w:r>
      <w:bookmarkEnd w:id="41"/>
      <w:bookmarkEnd w:id="42"/>
      <w:r>
        <w:rPr>
          <w:rFonts w:hint="eastAsia"/>
          <w:b/>
          <w:color w:val="auto"/>
          <w:sz w:val="24"/>
        </w:rPr>
        <w:t>基本情况</w:t>
      </w:r>
      <w:bookmarkEnd w:id="43"/>
      <w:bookmarkEnd w:id="44"/>
    </w:p>
    <w:p w14:paraId="0F2B0D26">
      <w:pPr>
        <w:keepLines w:val="0"/>
        <w:pageBreakBefore w:val="0"/>
        <w:kinsoku/>
        <w:overflowPunct/>
        <w:topLinePunct w:val="0"/>
        <w:bidi w:val="0"/>
        <w:spacing w:line="360" w:lineRule="auto"/>
        <w:ind w:firstLine="480" w:firstLineChars="200"/>
        <w:rPr>
          <w:rFonts w:ascii="宋体" w:hAnsi="宋体"/>
          <w:color w:val="auto"/>
          <w:sz w:val="24"/>
        </w:rPr>
      </w:pPr>
      <w:r>
        <w:rPr>
          <w:rFonts w:hint="eastAsia" w:ascii="宋体" w:hAnsi="宋体"/>
          <w:color w:val="auto"/>
          <w:sz w:val="24"/>
        </w:rPr>
        <w:t>（一）项目名称：</w:t>
      </w:r>
      <w:r>
        <w:rPr>
          <w:rFonts w:hint="eastAsia" w:ascii="宋体" w:hAnsi="宋体"/>
          <w:color w:val="auto"/>
          <w:sz w:val="24"/>
          <w:lang w:eastAsia="zh-CN"/>
        </w:rPr>
        <w:t>江苏灌南农村商业银行股份有限公司项目管理机构框架协议项目</w:t>
      </w:r>
    </w:p>
    <w:p w14:paraId="73544C32">
      <w:pPr>
        <w:keepLines w:val="0"/>
        <w:pageBreakBefore w:val="0"/>
        <w:kinsoku/>
        <w:overflowPunct/>
        <w:topLinePunct w:val="0"/>
        <w:bidi w:val="0"/>
        <w:spacing w:line="360" w:lineRule="auto"/>
        <w:ind w:firstLine="480" w:firstLineChars="200"/>
        <w:rPr>
          <w:rFonts w:ascii="宋体" w:hAnsi="宋体"/>
          <w:color w:val="auto"/>
          <w:sz w:val="24"/>
        </w:rPr>
      </w:pPr>
      <w:r>
        <w:rPr>
          <w:rFonts w:hint="eastAsia" w:ascii="宋体" w:hAnsi="宋体"/>
          <w:color w:val="auto"/>
          <w:sz w:val="24"/>
        </w:rPr>
        <w:t>（二）项目服务内容：</w:t>
      </w:r>
      <w:r>
        <w:rPr>
          <w:rFonts w:hint="eastAsia" w:ascii="宋体" w:hAnsi="宋体" w:cs="宋体"/>
          <w:color w:val="auto"/>
          <w:kern w:val="0"/>
          <w:sz w:val="24"/>
          <w:lang w:bidi="ar"/>
        </w:rPr>
        <w:t>甲方委托乙方为甲方项目管理机构，在服务期限内就甲方指定委托服务范围内的项目开展项目管理工作</w:t>
      </w:r>
      <w:r>
        <w:rPr>
          <w:rFonts w:hint="eastAsia" w:ascii="宋体" w:hAnsi="宋体"/>
          <w:color w:val="auto"/>
          <w:sz w:val="24"/>
          <w:lang w:eastAsia="zh-CN"/>
        </w:rPr>
        <w:t>。</w:t>
      </w:r>
    </w:p>
    <w:p w14:paraId="6D40A504">
      <w:pPr>
        <w:keepLines w:val="0"/>
        <w:pageBreakBefore w:val="0"/>
        <w:kinsoku/>
        <w:overflowPunct/>
        <w:topLinePunct w:val="0"/>
        <w:bidi w:val="0"/>
        <w:spacing w:line="360" w:lineRule="auto"/>
        <w:ind w:firstLine="480" w:firstLineChars="200"/>
        <w:rPr>
          <w:rFonts w:ascii="宋体" w:hAnsi="宋体"/>
          <w:color w:val="auto"/>
          <w:sz w:val="24"/>
        </w:rPr>
      </w:pPr>
      <w:r>
        <w:rPr>
          <w:rFonts w:hint="eastAsia" w:ascii="宋体" w:hAnsi="宋体"/>
          <w:color w:val="auto"/>
          <w:sz w:val="24"/>
        </w:rPr>
        <w:t>（三）协议履行期限：</w:t>
      </w:r>
      <w:r>
        <w:rPr>
          <w:rFonts w:hint="eastAsia" w:ascii="宋体" w:hAnsi="宋体"/>
          <w:color w:val="auto"/>
          <w:sz w:val="24"/>
          <w:lang w:val="en-US" w:eastAsia="zh-CN"/>
        </w:rPr>
        <w:t>3</w:t>
      </w:r>
      <w:r>
        <w:rPr>
          <w:rFonts w:hint="eastAsia" w:ascii="宋体" w:hAnsi="宋体"/>
          <w:color w:val="auto"/>
          <w:sz w:val="24"/>
        </w:rPr>
        <w:t>年</w:t>
      </w:r>
    </w:p>
    <w:p w14:paraId="48F3E78A">
      <w:pPr>
        <w:keepLines w:val="0"/>
        <w:pageBreakBefore w:val="0"/>
        <w:kinsoku/>
        <w:overflowPunct/>
        <w:topLinePunct w:val="0"/>
        <w:bidi w:val="0"/>
        <w:spacing w:line="360" w:lineRule="auto"/>
        <w:ind w:firstLine="480" w:firstLineChars="200"/>
        <w:rPr>
          <w:rFonts w:ascii="宋体" w:hAnsi="宋体"/>
          <w:color w:val="auto"/>
          <w:sz w:val="24"/>
        </w:rPr>
      </w:pPr>
      <w:r>
        <w:rPr>
          <w:rFonts w:hint="eastAsia" w:ascii="宋体" w:hAnsi="宋体"/>
          <w:color w:val="auto"/>
          <w:sz w:val="24"/>
        </w:rPr>
        <w:t>（四）</w:t>
      </w:r>
      <w:r>
        <w:rPr>
          <w:rFonts w:hint="eastAsia" w:ascii="宋体" w:hAnsi="宋体"/>
          <w:color w:val="auto"/>
          <w:sz w:val="24"/>
          <w:lang w:eastAsia="zh-CN"/>
        </w:rPr>
        <w:t>投标单位</w:t>
      </w:r>
      <w:r>
        <w:rPr>
          <w:rFonts w:hint="eastAsia" w:ascii="宋体" w:hAnsi="宋体"/>
          <w:color w:val="auto"/>
          <w:sz w:val="24"/>
        </w:rPr>
        <w:t>入围数量：</w:t>
      </w:r>
      <w:r>
        <w:rPr>
          <w:rFonts w:hint="eastAsia" w:ascii="宋体" w:hAnsi="宋体"/>
          <w:color w:val="auto"/>
          <w:sz w:val="24"/>
          <w:highlight w:val="none"/>
          <w:lang w:val="en-US" w:eastAsia="zh-CN"/>
        </w:rPr>
        <w:t>5</w:t>
      </w:r>
      <w:r>
        <w:rPr>
          <w:rFonts w:hint="eastAsia" w:ascii="宋体" w:hAnsi="宋体"/>
          <w:color w:val="auto"/>
          <w:sz w:val="24"/>
        </w:rPr>
        <w:t>家。征集人在入围通知书发出之日起10日内和入围招标</w:t>
      </w:r>
      <w:r>
        <w:rPr>
          <w:rFonts w:hint="eastAsia" w:ascii="宋体" w:hAnsi="宋体"/>
          <w:color w:val="auto"/>
          <w:sz w:val="24"/>
          <w:lang w:eastAsia="zh-CN"/>
        </w:rPr>
        <w:t>投标单位</w:t>
      </w:r>
      <w:r>
        <w:rPr>
          <w:rFonts w:hint="eastAsia" w:ascii="宋体" w:hAnsi="宋体"/>
          <w:color w:val="auto"/>
          <w:sz w:val="24"/>
        </w:rPr>
        <w:t>签订框架协议，入围</w:t>
      </w:r>
      <w:r>
        <w:rPr>
          <w:rFonts w:hint="eastAsia" w:ascii="宋体" w:hAnsi="宋体"/>
          <w:color w:val="auto"/>
          <w:sz w:val="24"/>
          <w:lang w:eastAsia="zh-CN"/>
        </w:rPr>
        <w:t>投标单位</w:t>
      </w:r>
      <w:r>
        <w:rPr>
          <w:rFonts w:hint="eastAsia" w:ascii="宋体" w:hAnsi="宋体"/>
          <w:color w:val="auto"/>
          <w:sz w:val="24"/>
        </w:rPr>
        <w:t>无正当理由，不得主动放弃入围资格或者退出框架协议。</w:t>
      </w:r>
    </w:p>
    <w:p w14:paraId="6F21263D">
      <w:pPr>
        <w:keepLines w:val="0"/>
        <w:pageBreakBefore w:val="0"/>
        <w:kinsoku/>
        <w:overflowPunct/>
        <w:topLinePunct w:val="0"/>
        <w:bidi w:val="0"/>
        <w:adjustRightInd w:val="0"/>
        <w:snapToGrid w:val="0"/>
        <w:spacing w:line="360" w:lineRule="auto"/>
        <w:outlineLvl w:val="1"/>
        <w:rPr>
          <w:rFonts w:hint="eastAsia" w:eastAsia="宋体"/>
          <w:b/>
          <w:color w:val="auto"/>
          <w:sz w:val="24"/>
          <w:lang w:eastAsia="zh-CN"/>
        </w:rPr>
      </w:pPr>
      <w:bookmarkStart w:id="45" w:name="_Toc5279"/>
      <w:r>
        <w:rPr>
          <w:rFonts w:hint="eastAsia"/>
          <w:b/>
          <w:color w:val="auto"/>
          <w:sz w:val="24"/>
        </w:rPr>
        <w:t>★二、</w:t>
      </w:r>
      <w:bookmarkEnd w:id="45"/>
      <w:bookmarkStart w:id="46" w:name="_Toc1566"/>
      <w:r>
        <w:rPr>
          <w:rFonts w:hint="eastAsia"/>
          <w:b/>
          <w:color w:val="auto"/>
          <w:sz w:val="24"/>
        </w:rPr>
        <w:t>服务质量</w:t>
      </w:r>
      <w:bookmarkEnd w:id="46"/>
      <w:r>
        <w:rPr>
          <w:rFonts w:hint="eastAsia"/>
          <w:b/>
          <w:color w:val="auto"/>
          <w:sz w:val="24"/>
          <w:lang w:eastAsia="zh-CN"/>
        </w:rPr>
        <w:t>及要求</w:t>
      </w:r>
    </w:p>
    <w:p w14:paraId="7089A632">
      <w:pPr>
        <w:keepLines w:val="0"/>
        <w:pageBreakBefore w:val="0"/>
        <w:widowControl/>
        <w:shd w:val="clear" w:color="auto" w:fill="FFFFFF"/>
        <w:kinsoku/>
        <w:overflowPunct/>
        <w:topLinePunct w:val="0"/>
        <w:bidi w:val="0"/>
        <w:snapToGrid w:val="0"/>
        <w:spacing w:line="360" w:lineRule="auto"/>
        <w:ind w:firstLine="480" w:firstLineChars="200"/>
        <w:rPr>
          <w:color w:val="auto"/>
          <w:sz w:val="24"/>
        </w:rPr>
      </w:pPr>
      <w:r>
        <w:rPr>
          <w:rFonts w:hint="eastAsia"/>
          <w:color w:val="auto"/>
          <w:sz w:val="24"/>
        </w:rPr>
        <w:t>（一）充分了解</w:t>
      </w:r>
      <w:r>
        <w:rPr>
          <w:rFonts w:hint="eastAsia"/>
          <w:color w:val="auto"/>
          <w:sz w:val="24"/>
          <w:lang w:eastAsia="zh-CN"/>
        </w:rPr>
        <w:t>项目</w:t>
      </w:r>
      <w:r>
        <w:rPr>
          <w:rFonts w:hint="eastAsia"/>
          <w:color w:val="auto"/>
          <w:sz w:val="24"/>
        </w:rPr>
        <w:t>的性质、规模、特点、现场环境和</w:t>
      </w:r>
      <w:r>
        <w:rPr>
          <w:rFonts w:hint="eastAsia"/>
          <w:color w:val="auto"/>
          <w:sz w:val="24"/>
          <w:lang w:eastAsia="zh-CN"/>
        </w:rPr>
        <w:t>征集人</w:t>
      </w:r>
      <w:r>
        <w:rPr>
          <w:rFonts w:hint="eastAsia"/>
          <w:color w:val="auto"/>
          <w:sz w:val="24"/>
        </w:rPr>
        <w:t>的期望，向</w:t>
      </w:r>
      <w:r>
        <w:rPr>
          <w:rFonts w:hint="eastAsia"/>
          <w:color w:val="auto"/>
          <w:sz w:val="24"/>
          <w:lang w:eastAsia="zh-CN"/>
        </w:rPr>
        <w:t>征集人</w:t>
      </w:r>
      <w:r>
        <w:rPr>
          <w:rFonts w:hint="eastAsia"/>
          <w:color w:val="auto"/>
          <w:sz w:val="24"/>
        </w:rPr>
        <w:t>提供必要的法律法规和政策咨询服务，按照公开、公平、公正和诚实信用的原则,依法开展服务工作，在法律法规允许的范围内保证</w:t>
      </w:r>
      <w:r>
        <w:rPr>
          <w:rFonts w:hint="eastAsia"/>
          <w:color w:val="auto"/>
          <w:sz w:val="24"/>
          <w:lang w:eastAsia="zh-CN"/>
        </w:rPr>
        <w:t>征集人</w:t>
      </w:r>
      <w:r>
        <w:rPr>
          <w:rFonts w:hint="eastAsia"/>
          <w:color w:val="auto"/>
          <w:sz w:val="24"/>
        </w:rPr>
        <w:t>权益的实现。</w:t>
      </w:r>
    </w:p>
    <w:p w14:paraId="21E8AE73">
      <w:pPr>
        <w:keepLines w:val="0"/>
        <w:pageBreakBefore w:val="0"/>
        <w:widowControl/>
        <w:shd w:val="clear" w:color="auto" w:fill="FFFFFF"/>
        <w:kinsoku/>
        <w:overflowPunct/>
        <w:topLinePunct w:val="0"/>
        <w:bidi w:val="0"/>
        <w:snapToGrid w:val="0"/>
        <w:spacing w:line="360" w:lineRule="auto"/>
        <w:ind w:firstLine="480" w:firstLineChars="200"/>
        <w:rPr>
          <w:color w:val="auto"/>
          <w:sz w:val="24"/>
        </w:rPr>
      </w:pPr>
      <w:r>
        <w:rPr>
          <w:rFonts w:hint="eastAsia"/>
          <w:color w:val="auto"/>
          <w:sz w:val="24"/>
        </w:rPr>
        <w:t>（二）违约处理</w:t>
      </w:r>
    </w:p>
    <w:p w14:paraId="6B3271E5">
      <w:pPr>
        <w:keepLines w:val="0"/>
        <w:pageBreakBefore w:val="0"/>
        <w:widowControl/>
        <w:shd w:val="clear" w:color="auto" w:fill="FFFFFF"/>
        <w:kinsoku/>
        <w:overflowPunct/>
        <w:topLinePunct w:val="0"/>
        <w:bidi w:val="0"/>
        <w:snapToGrid w:val="0"/>
        <w:spacing w:line="360" w:lineRule="auto"/>
        <w:ind w:firstLine="480" w:firstLineChars="200"/>
        <w:rPr>
          <w:color w:val="auto"/>
          <w:sz w:val="24"/>
        </w:rPr>
      </w:pPr>
      <w:r>
        <w:rPr>
          <w:rFonts w:hint="eastAsia"/>
          <w:color w:val="auto"/>
          <w:sz w:val="24"/>
        </w:rPr>
        <w:t>入围</w:t>
      </w:r>
      <w:r>
        <w:rPr>
          <w:rFonts w:hint="eastAsia"/>
          <w:color w:val="auto"/>
          <w:sz w:val="24"/>
          <w:lang w:eastAsia="zh-CN"/>
        </w:rPr>
        <w:t>投标单位</w:t>
      </w:r>
      <w:r>
        <w:rPr>
          <w:rFonts w:hint="eastAsia"/>
          <w:color w:val="auto"/>
          <w:sz w:val="24"/>
        </w:rPr>
        <w:t>有下列情形之一，尚未签订框架协议的，取消其入围资格；已经签订框架协议的，解除与其签订的框架协议：</w:t>
      </w:r>
    </w:p>
    <w:p w14:paraId="6024B2D9">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bookmarkStart w:id="47" w:name="_Toc37940075"/>
      <w:r>
        <w:rPr>
          <w:rFonts w:hint="eastAsia" w:ascii="宋体" w:hAnsi="宋体" w:cs="宋体"/>
          <w:color w:val="auto"/>
          <w:kern w:val="0"/>
          <w:sz w:val="24"/>
          <w:lang w:bidi="ar"/>
        </w:rPr>
        <w:t>1.恶意串通谋取入围或者合同成交的；</w:t>
      </w:r>
    </w:p>
    <w:p w14:paraId="6E8FC468">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bidi="ar"/>
        </w:rPr>
        <w:t>2.提供虚假材料谋取入围或者合同成交的；</w:t>
      </w:r>
    </w:p>
    <w:p w14:paraId="4267510C">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bidi="ar"/>
        </w:rPr>
        <w:t>3.无正当理由拒不接受合同授予的；</w:t>
      </w:r>
    </w:p>
    <w:p w14:paraId="108F6165">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bidi="ar"/>
        </w:rPr>
        <w:t>4.不履行合同义务或者履行合同义务不符合约定，经征集人请求履行后仍不履行或者仍未按约定履行的；</w:t>
      </w:r>
    </w:p>
    <w:p w14:paraId="73B51065">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bidi="ar"/>
        </w:rPr>
        <w:t>5.框架协议有效期内，因违法行为被禁止或限制参加采购</w:t>
      </w:r>
      <w:r>
        <w:rPr>
          <w:rFonts w:ascii="宋体" w:hAnsi="宋体" w:cs="宋体"/>
          <w:color w:val="auto"/>
          <w:kern w:val="0"/>
          <w:sz w:val="24"/>
          <w:lang w:bidi="ar"/>
        </w:rPr>
        <w:t>、投标</w:t>
      </w:r>
      <w:r>
        <w:rPr>
          <w:rFonts w:hint="eastAsia" w:ascii="宋体" w:hAnsi="宋体" w:cs="宋体"/>
          <w:color w:val="auto"/>
          <w:kern w:val="0"/>
          <w:sz w:val="24"/>
          <w:lang w:bidi="ar"/>
        </w:rPr>
        <w:t>活动的；</w:t>
      </w:r>
    </w:p>
    <w:p w14:paraId="60EF5256">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bidi="ar"/>
        </w:rPr>
        <w:t>6.被</w:t>
      </w:r>
      <w:r>
        <w:rPr>
          <w:rFonts w:hint="eastAsia" w:ascii="宋体" w:hAnsi="宋体" w:cs="宋体"/>
          <w:color w:val="auto"/>
          <w:kern w:val="0"/>
          <w:sz w:val="24"/>
          <w:lang w:eastAsia="zh-CN" w:bidi="ar"/>
        </w:rPr>
        <w:t>征集人</w:t>
      </w:r>
      <w:r>
        <w:rPr>
          <w:rFonts w:hint="eastAsia" w:ascii="宋体" w:hAnsi="宋体" w:cs="宋体"/>
          <w:color w:val="auto"/>
          <w:kern w:val="0"/>
          <w:sz w:val="24"/>
          <w:lang w:bidi="ar"/>
        </w:rPr>
        <w:t>评价不合格两次的；</w:t>
      </w:r>
    </w:p>
    <w:p w14:paraId="2C75FC81">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val="en-US" w:eastAsia="zh-CN" w:bidi="ar"/>
        </w:rPr>
        <w:t>7</w:t>
      </w:r>
      <w:r>
        <w:rPr>
          <w:rFonts w:hint="eastAsia" w:ascii="宋体" w:hAnsi="宋体" w:cs="宋体"/>
          <w:color w:val="auto"/>
          <w:kern w:val="0"/>
          <w:sz w:val="24"/>
          <w:lang w:bidi="ar"/>
        </w:rPr>
        <w:t>.编制的工程清单发生漏项严重影响项目实施且达造价10%的，或最高限价被财政评审评审达造价20%的；</w:t>
      </w:r>
    </w:p>
    <w:p w14:paraId="6EAF5723">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val="en-US" w:eastAsia="zh-CN" w:bidi="ar"/>
        </w:rPr>
        <w:t>8</w:t>
      </w:r>
      <w:r>
        <w:rPr>
          <w:rFonts w:hint="eastAsia" w:ascii="宋体" w:hAnsi="宋体" w:cs="宋体"/>
          <w:color w:val="auto"/>
          <w:kern w:val="0"/>
          <w:sz w:val="24"/>
          <w:lang w:bidi="ar"/>
        </w:rPr>
        <w:t>.</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应当回避而不提出回避的、分包、转委托的；</w:t>
      </w:r>
    </w:p>
    <w:p w14:paraId="546E46E7">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val="en-US" w:eastAsia="zh-CN" w:bidi="ar"/>
        </w:rPr>
        <w:t>9</w:t>
      </w:r>
      <w:r>
        <w:rPr>
          <w:rFonts w:hint="eastAsia" w:ascii="宋体" w:hAnsi="宋体" w:cs="宋体"/>
          <w:color w:val="auto"/>
          <w:kern w:val="0"/>
          <w:sz w:val="24"/>
          <w:lang w:bidi="ar"/>
        </w:rPr>
        <w:t>.框架协议约定的其他情形。</w:t>
      </w:r>
    </w:p>
    <w:p w14:paraId="52043BAE">
      <w:pPr>
        <w:keepLines w:val="0"/>
        <w:pageBreakBefore w:val="0"/>
        <w:widowControl/>
        <w:kinsoku/>
        <w:overflowPunct/>
        <w:topLinePunct w:val="0"/>
        <w:bidi w:val="0"/>
        <w:spacing w:line="360" w:lineRule="auto"/>
        <w:ind w:firstLine="480" w:firstLineChars="200"/>
        <w:jc w:val="left"/>
        <w:rPr>
          <w:rFonts w:ascii="宋体" w:hAnsi="宋体" w:cs="宋体"/>
          <w:color w:val="auto"/>
          <w:kern w:val="0"/>
          <w:sz w:val="24"/>
          <w:lang w:bidi="ar"/>
        </w:rPr>
      </w:pPr>
      <w:r>
        <w:rPr>
          <w:rFonts w:hint="eastAsia" w:ascii="宋体" w:hAnsi="宋体" w:cs="宋体"/>
          <w:color w:val="auto"/>
          <w:kern w:val="0"/>
          <w:sz w:val="24"/>
          <w:lang w:bidi="ar"/>
        </w:rPr>
        <w:t>被取消入围资格或者被解除框架协议的</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不得参加同一封闭式框架协议补充征集，或者重新申请加入同一开放式框架协议。封闭式框架协议入围招标</w:t>
      </w:r>
      <w:r>
        <w:rPr>
          <w:rFonts w:hint="eastAsia" w:ascii="宋体" w:hAnsi="宋体" w:cs="宋体"/>
          <w:color w:val="auto"/>
          <w:kern w:val="0"/>
          <w:sz w:val="24"/>
          <w:lang w:eastAsia="zh-CN" w:bidi="ar"/>
        </w:rPr>
        <w:t>投标单位</w:t>
      </w:r>
      <w:r>
        <w:rPr>
          <w:rFonts w:hint="eastAsia" w:ascii="宋体" w:hAnsi="宋体" w:cs="宋体"/>
          <w:color w:val="auto"/>
          <w:kern w:val="0"/>
          <w:sz w:val="24"/>
          <w:lang w:bidi="ar"/>
        </w:rPr>
        <w:t>无正当理由，不得主动放弃入围资格或者退出框架协议。</w:t>
      </w:r>
    </w:p>
    <w:p w14:paraId="5DE32EC5">
      <w:pPr>
        <w:keepLines w:val="0"/>
        <w:pageBreakBefore w:val="0"/>
        <w:kinsoku/>
        <w:overflowPunct/>
        <w:topLinePunct w:val="0"/>
        <w:bidi w:val="0"/>
        <w:adjustRightInd w:val="0"/>
        <w:snapToGrid w:val="0"/>
        <w:spacing w:line="360" w:lineRule="auto"/>
        <w:outlineLvl w:val="1"/>
        <w:rPr>
          <w:b/>
          <w:color w:val="auto"/>
          <w:sz w:val="24"/>
        </w:rPr>
      </w:pPr>
      <w:bookmarkStart w:id="48" w:name="_Toc17037"/>
      <w:bookmarkStart w:id="49" w:name="_Toc22985"/>
      <w:r>
        <w:rPr>
          <w:rFonts w:hint="eastAsia"/>
          <w:b/>
          <w:color w:val="auto"/>
          <w:sz w:val="24"/>
          <w:lang w:val="en-US" w:eastAsia="zh-CN"/>
        </w:rPr>
        <w:t>三</w:t>
      </w:r>
      <w:r>
        <w:rPr>
          <w:rFonts w:hint="eastAsia"/>
          <w:b/>
          <w:color w:val="auto"/>
          <w:sz w:val="24"/>
        </w:rPr>
        <w:t>、其他要求</w:t>
      </w:r>
      <w:bookmarkEnd w:id="47"/>
      <w:bookmarkEnd w:id="48"/>
      <w:bookmarkEnd w:id="49"/>
    </w:p>
    <w:p w14:paraId="3A5882AD">
      <w:pPr>
        <w:keepLines w:val="0"/>
        <w:pageBreakBefore w:val="0"/>
        <w:kinsoku/>
        <w:overflowPunct/>
        <w:topLinePunct w:val="0"/>
        <w:bidi w:val="0"/>
        <w:adjustRightInd w:val="0"/>
        <w:snapToGrid w:val="0"/>
        <w:spacing w:line="360" w:lineRule="auto"/>
        <w:ind w:firstLine="420"/>
        <w:rPr>
          <w:b/>
          <w:color w:val="auto"/>
          <w:sz w:val="24"/>
        </w:rPr>
      </w:pPr>
      <w:r>
        <w:rPr>
          <w:rFonts w:hint="eastAsia"/>
          <w:b/>
          <w:color w:val="auto"/>
          <w:sz w:val="24"/>
        </w:rPr>
        <w:t>1、本章加</w:t>
      </w:r>
      <w:r>
        <w:rPr>
          <w:rFonts w:hint="eastAsia"/>
          <w:b/>
          <w:bCs/>
          <w:color w:val="auto"/>
          <w:sz w:val="24"/>
          <w:szCs w:val="32"/>
        </w:rPr>
        <w:t>★项为</w:t>
      </w:r>
      <w:r>
        <w:rPr>
          <w:rFonts w:hint="eastAsia"/>
          <w:b/>
          <w:color w:val="auto"/>
          <w:sz w:val="24"/>
        </w:rPr>
        <w:t>实质性条款，</w:t>
      </w:r>
      <w:r>
        <w:rPr>
          <w:rFonts w:hint="eastAsia"/>
          <w:b/>
          <w:color w:val="auto"/>
          <w:sz w:val="24"/>
          <w:lang w:eastAsia="zh-CN"/>
        </w:rPr>
        <w:t>投标单位</w:t>
      </w:r>
      <w:r>
        <w:rPr>
          <w:rFonts w:hint="eastAsia"/>
          <w:b/>
          <w:color w:val="auto"/>
          <w:sz w:val="24"/>
        </w:rPr>
        <w:t>应对征集文件中的项目需求做出实质性响应，并以书面形式做出服务承诺，且不得低于征集文件要求，否则作无效投标处理。</w:t>
      </w:r>
    </w:p>
    <w:p w14:paraId="35AA9849">
      <w:pPr>
        <w:keepLines w:val="0"/>
        <w:pageBreakBefore w:val="0"/>
        <w:kinsoku/>
        <w:overflowPunct/>
        <w:topLinePunct w:val="0"/>
        <w:bidi w:val="0"/>
        <w:spacing w:line="360" w:lineRule="auto"/>
        <w:ind w:firstLine="480" w:firstLineChars="200"/>
        <w:rPr>
          <w:color w:val="auto"/>
          <w:sz w:val="24"/>
        </w:rPr>
      </w:pPr>
      <w:r>
        <w:rPr>
          <w:rFonts w:hint="eastAsia"/>
          <w:color w:val="auto"/>
          <w:sz w:val="24"/>
        </w:rPr>
        <w:t>2、</w:t>
      </w:r>
      <w:r>
        <w:rPr>
          <w:rFonts w:hint="eastAsia"/>
          <w:color w:val="auto"/>
          <w:sz w:val="24"/>
          <w:lang w:eastAsia="zh-CN"/>
        </w:rPr>
        <w:t>投标单位</w:t>
      </w:r>
      <w:r>
        <w:rPr>
          <w:rFonts w:hint="eastAsia"/>
          <w:color w:val="auto"/>
          <w:sz w:val="24"/>
        </w:rPr>
        <w:t>所提供资料的真实性负责，弄虚作假者将取消其投标或中标资格。</w:t>
      </w:r>
    </w:p>
    <w:p w14:paraId="55D99733">
      <w:pPr>
        <w:keepLines w:val="0"/>
        <w:pageBreakBefore w:val="0"/>
        <w:kinsoku/>
        <w:overflowPunct/>
        <w:topLinePunct w:val="0"/>
        <w:bidi w:val="0"/>
        <w:spacing w:line="360" w:lineRule="auto"/>
        <w:rPr>
          <w:rFonts w:ascii="宋体" w:cs="宋体"/>
          <w:b/>
          <w:bCs/>
          <w:color w:val="auto"/>
          <w:kern w:val="44"/>
          <w:sz w:val="36"/>
          <w:szCs w:val="36"/>
        </w:rPr>
      </w:pPr>
      <w:r>
        <w:rPr>
          <w:rFonts w:hint="eastAsia" w:ascii="宋体" w:cs="宋体"/>
          <w:b/>
          <w:bCs/>
          <w:color w:val="auto"/>
          <w:kern w:val="44"/>
          <w:sz w:val="36"/>
          <w:szCs w:val="36"/>
        </w:rPr>
        <w:br w:type="page"/>
      </w:r>
    </w:p>
    <w:p w14:paraId="33161816">
      <w:pPr>
        <w:keepLines w:val="0"/>
        <w:pageBreakBefore w:val="0"/>
        <w:kinsoku/>
        <w:overflowPunct/>
        <w:topLinePunct w:val="0"/>
        <w:bidi w:val="0"/>
        <w:spacing w:line="360" w:lineRule="auto"/>
        <w:jc w:val="center"/>
        <w:outlineLvl w:val="0"/>
        <w:rPr>
          <w:rFonts w:ascii="宋体" w:cs="宋体"/>
          <w:b/>
          <w:bCs/>
          <w:color w:val="auto"/>
          <w:kern w:val="44"/>
          <w:sz w:val="36"/>
          <w:szCs w:val="36"/>
        </w:rPr>
      </w:pPr>
      <w:bookmarkStart w:id="50" w:name="_Toc32108"/>
      <w:r>
        <w:rPr>
          <w:rFonts w:hint="eastAsia" w:ascii="宋体" w:cs="宋体"/>
          <w:b/>
          <w:bCs/>
          <w:color w:val="auto"/>
          <w:kern w:val="44"/>
          <w:sz w:val="36"/>
          <w:szCs w:val="36"/>
        </w:rPr>
        <w:t>第六章  评标办法</w:t>
      </w:r>
      <w:bookmarkEnd w:id="50"/>
    </w:p>
    <w:p w14:paraId="56023DD3">
      <w:pPr>
        <w:keepLines w:val="0"/>
        <w:pageBreakBefore w:val="0"/>
        <w:kinsoku/>
        <w:overflowPunct/>
        <w:topLinePunct w:val="0"/>
        <w:bidi w:val="0"/>
        <w:spacing w:line="360" w:lineRule="auto"/>
        <w:ind w:left="358"/>
        <w:rPr>
          <w:rFonts w:ascii="Tahoma" w:hAnsi="宋体" w:cs="方正小标宋_GBK"/>
          <w:b/>
          <w:bCs/>
          <w:color w:val="auto"/>
          <w:sz w:val="22"/>
          <w:szCs w:val="21"/>
        </w:rPr>
      </w:pPr>
    </w:p>
    <w:p w14:paraId="7958C021">
      <w:pPr>
        <w:keepLines w:val="0"/>
        <w:pageBreakBefore w:val="0"/>
        <w:kinsoku/>
        <w:overflowPunct/>
        <w:topLinePunct w:val="0"/>
        <w:bidi w:val="0"/>
        <w:spacing w:line="360" w:lineRule="auto"/>
        <w:rPr>
          <w:rFonts w:ascii="Tahoma" w:hAnsi="宋体" w:cs="方正小标宋_GBK"/>
          <w:color w:val="auto"/>
          <w:sz w:val="24"/>
        </w:rPr>
      </w:pPr>
      <w:r>
        <w:rPr>
          <w:rFonts w:hint="eastAsia" w:ascii="Tahoma" w:hAnsi="宋体" w:cs="方正小标宋_GBK"/>
          <w:b/>
          <w:bCs/>
          <w:color w:val="auto"/>
          <w:sz w:val="24"/>
        </w:rPr>
        <w:t>一、评标委员会构成</w:t>
      </w:r>
      <w:r>
        <w:rPr>
          <w:rFonts w:hint="eastAsia" w:ascii="Tahoma" w:hAnsi="宋体" w:cs="方正小标宋_GBK"/>
          <w:color w:val="auto"/>
          <w:sz w:val="24"/>
        </w:rPr>
        <w:t>：评标委员会由</w:t>
      </w:r>
      <w:r>
        <w:rPr>
          <w:rFonts w:hint="eastAsia" w:ascii="Tahoma" w:hAnsi="宋体" w:cs="方正小标宋_GBK"/>
          <w:color w:val="auto"/>
          <w:sz w:val="24"/>
          <w:lang w:eastAsia="zh-CN"/>
        </w:rPr>
        <w:t>征集人</w:t>
      </w:r>
      <w:r>
        <w:rPr>
          <w:rFonts w:hint="eastAsia" w:ascii="Tahoma" w:hAnsi="宋体" w:cs="方正小标宋_GBK"/>
          <w:color w:val="auto"/>
          <w:sz w:val="24"/>
        </w:rPr>
        <w:t>代表组成。</w:t>
      </w:r>
    </w:p>
    <w:p w14:paraId="13BB2E29">
      <w:pPr>
        <w:keepLines w:val="0"/>
        <w:pageBreakBefore w:val="0"/>
        <w:tabs>
          <w:tab w:val="left" w:pos="2472"/>
        </w:tabs>
        <w:kinsoku/>
        <w:overflowPunct/>
        <w:topLinePunct w:val="0"/>
        <w:bidi w:val="0"/>
        <w:spacing w:line="360" w:lineRule="auto"/>
        <w:rPr>
          <w:rFonts w:ascii="Tahoma" w:hAnsi="宋体" w:cs="方正小标宋_GBK"/>
          <w:color w:val="auto"/>
          <w:sz w:val="24"/>
        </w:rPr>
      </w:pPr>
      <w:r>
        <w:rPr>
          <w:rFonts w:hint="eastAsia" w:ascii="Tahoma" w:hAnsi="宋体" w:cs="方正小标宋_GBK"/>
          <w:b/>
          <w:bCs/>
          <w:color w:val="auto"/>
          <w:sz w:val="24"/>
        </w:rPr>
        <w:t>二、评标原则</w:t>
      </w:r>
      <w:r>
        <w:rPr>
          <w:rFonts w:hint="eastAsia" w:ascii="Tahoma" w:hAnsi="宋体" w:cs="方正小标宋_GBK"/>
          <w:color w:val="auto"/>
          <w:sz w:val="24"/>
        </w:rPr>
        <w:t>：评标委员会必须公平、公正、客观，不带任何倾向性和启发性；不得向外界透露任何与评标有关的内容；任何单位和个人不得干扰、影响评标的正常进行；评标委员会及有关工作人员不得私下与</w:t>
      </w:r>
      <w:r>
        <w:rPr>
          <w:rFonts w:hint="eastAsia" w:ascii="Tahoma" w:hAnsi="宋体" w:cs="方正小标宋_GBK"/>
          <w:color w:val="auto"/>
          <w:sz w:val="24"/>
          <w:lang w:eastAsia="zh-CN"/>
        </w:rPr>
        <w:t>投标单位</w:t>
      </w:r>
      <w:r>
        <w:rPr>
          <w:rFonts w:hint="eastAsia" w:ascii="Tahoma" w:hAnsi="宋体" w:cs="方正小标宋_GBK"/>
          <w:color w:val="auto"/>
          <w:sz w:val="24"/>
        </w:rPr>
        <w:t>接触。</w:t>
      </w:r>
    </w:p>
    <w:p w14:paraId="0988C731">
      <w:pPr>
        <w:keepLines w:val="0"/>
        <w:pageBreakBefore w:val="0"/>
        <w:tabs>
          <w:tab w:val="left" w:pos="2472"/>
        </w:tabs>
        <w:kinsoku/>
        <w:overflowPunct/>
        <w:topLinePunct w:val="0"/>
        <w:bidi w:val="0"/>
        <w:spacing w:line="360" w:lineRule="auto"/>
        <w:rPr>
          <w:rFonts w:ascii="Tahoma" w:hAnsi="宋体" w:cs="方正小标宋_GBK"/>
          <w:color w:val="auto"/>
          <w:sz w:val="24"/>
        </w:rPr>
      </w:pPr>
      <w:r>
        <w:rPr>
          <w:rFonts w:hint="eastAsia"/>
          <w:b/>
          <w:bCs/>
          <w:color w:val="auto"/>
          <w:sz w:val="24"/>
        </w:rPr>
        <w:t>三、评标办法</w:t>
      </w:r>
      <w:r>
        <w:rPr>
          <w:rFonts w:hint="eastAsia"/>
          <w:color w:val="auto"/>
          <w:sz w:val="24"/>
        </w:rPr>
        <w:t>：</w:t>
      </w:r>
    </w:p>
    <w:p w14:paraId="2637A346">
      <w:pPr>
        <w:keepLines w:val="0"/>
        <w:pageBreakBefore w:val="0"/>
        <w:tabs>
          <w:tab w:val="left" w:pos="2472"/>
        </w:tabs>
        <w:kinsoku/>
        <w:overflowPunct/>
        <w:topLinePunct w:val="0"/>
        <w:bidi w:val="0"/>
        <w:spacing w:line="360" w:lineRule="auto"/>
        <w:ind w:firstLine="480" w:firstLineChars="200"/>
        <w:rPr>
          <w:rFonts w:ascii="Tahoma" w:hAnsi="宋体" w:cs="方正小标宋_GBK"/>
          <w:color w:val="auto"/>
          <w:sz w:val="24"/>
        </w:rPr>
      </w:pPr>
      <w:r>
        <w:rPr>
          <w:rFonts w:hint="eastAsia" w:ascii="Tahoma" w:hAnsi="宋体" w:cs="方正小标宋_GBK"/>
          <w:color w:val="auto"/>
          <w:sz w:val="24"/>
        </w:rPr>
        <w:t>本次评审方法采用质量优先法。质量优先法是指对满足征</w:t>
      </w:r>
      <w:r>
        <w:rPr>
          <w:rFonts w:ascii="Tahoma" w:hAnsi="宋体" w:cs="方正小标宋_GBK"/>
          <w:color w:val="auto"/>
          <w:sz w:val="24"/>
        </w:rPr>
        <w:t>集</w:t>
      </w:r>
      <w:r>
        <w:rPr>
          <w:rFonts w:hint="eastAsia" w:ascii="Tahoma" w:hAnsi="宋体" w:cs="方正小标宋_GBK"/>
          <w:color w:val="auto"/>
          <w:sz w:val="24"/>
        </w:rPr>
        <w:t>需求且货物、服务进行质量综合评分，按照质量评分从高到低排序，根据征集文件规定的淘汰率或者入围</w:t>
      </w:r>
      <w:r>
        <w:rPr>
          <w:rFonts w:hint="eastAsia" w:ascii="Tahoma" w:hAnsi="宋体" w:cs="方正小标宋_GBK"/>
          <w:color w:val="auto"/>
          <w:sz w:val="24"/>
          <w:lang w:eastAsia="zh-CN"/>
        </w:rPr>
        <w:t>投标单位</w:t>
      </w:r>
      <w:r>
        <w:rPr>
          <w:rFonts w:hint="eastAsia" w:ascii="Tahoma" w:hAnsi="宋体" w:cs="方正小标宋_GBK"/>
          <w:color w:val="auto"/>
          <w:sz w:val="24"/>
        </w:rPr>
        <w:t>数量上限，确定入围</w:t>
      </w:r>
      <w:r>
        <w:rPr>
          <w:rFonts w:hint="eastAsia" w:ascii="Tahoma" w:hAnsi="宋体" w:cs="方正小标宋_GBK"/>
          <w:color w:val="auto"/>
          <w:sz w:val="24"/>
          <w:lang w:eastAsia="zh-CN"/>
        </w:rPr>
        <w:t>投标单位</w:t>
      </w:r>
      <w:r>
        <w:rPr>
          <w:rFonts w:hint="eastAsia" w:ascii="Tahoma" w:hAnsi="宋体" w:cs="方正小标宋_GBK"/>
          <w:color w:val="auto"/>
          <w:sz w:val="24"/>
        </w:rPr>
        <w:t>的评审方法。</w:t>
      </w:r>
    </w:p>
    <w:p w14:paraId="0B5CF3B6">
      <w:pPr>
        <w:keepLines w:val="0"/>
        <w:pageBreakBefore w:val="0"/>
        <w:tabs>
          <w:tab w:val="left" w:pos="2472"/>
        </w:tabs>
        <w:kinsoku/>
        <w:overflowPunct/>
        <w:topLinePunct w:val="0"/>
        <w:bidi w:val="0"/>
        <w:spacing w:line="360" w:lineRule="auto"/>
        <w:rPr>
          <w:b/>
          <w:bCs/>
          <w:color w:val="auto"/>
          <w:sz w:val="24"/>
        </w:rPr>
      </w:pPr>
      <w:r>
        <w:rPr>
          <w:rFonts w:hint="eastAsia"/>
          <w:b/>
          <w:bCs/>
          <w:color w:val="auto"/>
          <w:sz w:val="24"/>
        </w:rPr>
        <w:t>四</w:t>
      </w:r>
      <w:r>
        <w:rPr>
          <w:b/>
          <w:bCs/>
          <w:color w:val="auto"/>
          <w:sz w:val="24"/>
        </w:rPr>
        <w:t>、</w:t>
      </w:r>
      <w:r>
        <w:rPr>
          <w:rFonts w:hint="eastAsia"/>
          <w:b/>
          <w:bCs/>
          <w:color w:val="auto"/>
          <w:sz w:val="24"/>
        </w:rPr>
        <w:t>入围方式：</w:t>
      </w:r>
    </w:p>
    <w:p w14:paraId="61B162D1">
      <w:pPr>
        <w:pStyle w:val="2"/>
        <w:keepLines w:val="0"/>
        <w:pageBreakBefore w:val="0"/>
        <w:kinsoku/>
        <w:overflowPunct/>
        <w:topLinePunct w:val="0"/>
        <w:bidi w:val="0"/>
        <w:spacing w:line="360" w:lineRule="auto"/>
        <w:ind w:left="0" w:leftChars="0" w:firstLine="424" w:firstLineChars="177"/>
        <w:rPr>
          <w:rFonts w:hint="eastAsia" w:ascii="宋体" w:hAnsi="宋体" w:eastAsia="宋体" w:cs="宋体"/>
          <w:color w:val="auto"/>
          <w:sz w:val="28"/>
          <w:szCs w:val="28"/>
        </w:rPr>
      </w:pPr>
      <w:r>
        <w:rPr>
          <w:rFonts w:hint="eastAsia" w:ascii="宋体" w:hAnsi="宋体"/>
          <w:color w:val="auto"/>
          <w:sz w:val="24"/>
        </w:rPr>
        <w:t>本</w:t>
      </w:r>
      <w:r>
        <w:rPr>
          <w:rFonts w:ascii="宋体" w:hAnsi="宋体"/>
          <w:color w:val="auto"/>
          <w:sz w:val="24"/>
        </w:rPr>
        <w:t>次入围</w:t>
      </w:r>
      <w:r>
        <w:rPr>
          <w:rFonts w:hint="eastAsia" w:ascii="宋体" w:hAnsi="宋体"/>
          <w:color w:val="auto"/>
          <w:sz w:val="24"/>
        </w:rPr>
        <w:t>数量</w:t>
      </w:r>
      <w:r>
        <w:rPr>
          <w:rFonts w:hint="eastAsia" w:ascii="宋体" w:hAnsi="宋体"/>
          <w:color w:val="auto"/>
          <w:sz w:val="24"/>
          <w:lang w:val="en-US" w:eastAsia="zh-CN"/>
        </w:rPr>
        <w:t>5</w:t>
      </w:r>
      <w:r>
        <w:rPr>
          <w:rFonts w:hint="eastAsia" w:ascii="宋体" w:hAnsi="宋体"/>
          <w:color w:val="auto"/>
          <w:sz w:val="24"/>
        </w:rPr>
        <w:t>家</w:t>
      </w:r>
      <w:r>
        <w:rPr>
          <w:rFonts w:ascii="宋体" w:hAnsi="宋体"/>
          <w:color w:val="auto"/>
          <w:sz w:val="24"/>
        </w:rPr>
        <w:t>，</w:t>
      </w:r>
      <w:r>
        <w:rPr>
          <w:rFonts w:hint="eastAsia" w:ascii="宋体" w:hAnsi="宋体"/>
          <w:color w:val="auto"/>
          <w:sz w:val="24"/>
        </w:rPr>
        <w:t>综合得分前</w:t>
      </w:r>
      <w:r>
        <w:rPr>
          <w:rFonts w:hint="eastAsia" w:ascii="宋体" w:hAnsi="宋体"/>
          <w:color w:val="auto"/>
          <w:sz w:val="24"/>
          <w:lang w:val="en-US" w:eastAsia="zh-CN"/>
        </w:rPr>
        <w:t>5</w:t>
      </w:r>
      <w:r>
        <w:rPr>
          <w:rFonts w:hint="eastAsia" w:ascii="宋体" w:hAnsi="宋体"/>
          <w:color w:val="auto"/>
          <w:sz w:val="24"/>
        </w:rPr>
        <w:t>名推荐为入库预选单位。</w:t>
      </w:r>
    </w:p>
    <w:p w14:paraId="046483A6">
      <w:pPr>
        <w:pStyle w:val="2"/>
        <w:keepLines w:val="0"/>
        <w:pageBreakBefore w:val="0"/>
        <w:kinsoku/>
        <w:overflowPunct/>
        <w:topLinePunct w:val="0"/>
        <w:bidi w:val="0"/>
        <w:spacing w:line="360" w:lineRule="auto"/>
        <w:ind w:left="0" w:leftChars="0" w:firstLine="424" w:firstLineChars="177"/>
        <w:rPr>
          <w:rFonts w:hint="eastAsia" w:ascii="宋体" w:hAnsi="宋体"/>
          <w:color w:val="auto"/>
          <w:sz w:val="24"/>
          <w:lang w:eastAsia="zh-CN"/>
        </w:rPr>
      </w:pPr>
      <w:r>
        <w:rPr>
          <w:rFonts w:hint="eastAsia" w:ascii="宋体" w:hAnsi="宋体"/>
          <w:color w:val="auto"/>
          <w:sz w:val="24"/>
        </w:rPr>
        <w:t>当入</w:t>
      </w:r>
      <w:r>
        <w:rPr>
          <w:rFonts w:ascii="宋体" w:hAnsi="宋体"/>
          <w:color w:val="auto"/>
          <w:sz w:val="24"/>
        </w:rPr>
        <w:t>围</w:t>
      </w:r>
      <w:r>
        <w:rPr>
          <w:rFonts w:hint="eastAsia" w:ascii="宋体" w:hAnsi="宋体"/>
          <w:color w:val="auto"/>
          <w:sz w:val="24"/>
          <w:lang w:eastAsia="zh-CN"/>
        </w:rPr>
        <w:t>投标单位</w:t>
      </w:r>
      <w:r>
        <w:rPr>
          <w:rFonts w:hint="eastAsia" w:ascii="宋体" w:hAnsi="宋体"/>
          <w:color w:val="auto"/>
          <w:sz w:val="24"/>
        </w:rPr>
        <w:t>超过</w:t>
      </w:r>
      <w:r>
        <w:rPr>
          <w:rFonts w:hint="eastAsia" w:ascii="宋体" w:hAnsi="宋体"/>
          <w:color w:val="auto"/>
          <w:sz w:val="24"/>
          <w:lang w:val="en-US" w:eastAsia="zh-CN"/>
        </w:rPr>
        <w:t>5</w:t>
      </w:r>
      <w:r>
        <w:rPr>
          <w:rFonts w:hint="eastAsia" w:ascii="宋体" w:hAnsi="宋体"/>
          <w:color w:val="auto"/>
          <w:sz w:val="24"/>
        </w:rPr>
        <w:t>家时，取前</w:t>
      </w:r>
      <w:r>
        <w:rPr>
          <w:rFonts w:hint="eastAsia" w:ascii="宋体" w:hAnsi="宋体"/>
          <w:color w:val="auto"/>
          <w:sz w:val="24"/>
          <w:lang w:val="en-US" w:eastAsia="zh-CN"/>
        </w:rPr>
        <w:t>5</w:t>
      </w:r>
      <w:r>
        <w:rPr>
          <w:rFonts w:hint="eastAsia" w:ascii="宋体" w:hAnsi="宋体"/>
          <w:color w:val="auto"/>
          <w:sz w:val="24"/>
        </w:rPr>
        <w:t>名，得</w:t>
      </w:r>
      <w:r>
        <w:rPr>
          <w:rFonts w:ascii="宋体" w:hAnsi="宋体"/>
          <w:color w:val="auto"/>
          <w:sz w:val="24"/>
        </w:rPr>
        <w:t>分</w:t>
      </w:r>
      <w:r>
        <w:rPr>
          <w:rFonts w:hint="eastAsia" w:ascii="宋体" w:hAnsi="宋体"/>
          <w:color w:val="auto"/>
          <w:sz w:val="24"/>
        </w:rPr>
        <w:t>相同时，以项目组人员配备得分高低进行</w:t>
      </w:r>
      <w:r>
        <w:rPr>
          <w:rFonts w:ascii="宋体" w:hAnsi="宋体"/>
          <w:color w:val="auto"/>
          <w:sz w:val="24"/>
        </w:rPr>
        <w:t>排名</w:t>
      </w:r>
      <w:r>
        <w:rPr>
          <w:rFonts w:hint="eastAsia" w:ascii="宋体" w:hAnsi="宋体"/>
          <w:color w:val="auto"/>
          <w:sz w:val="24"/>
        </w:rPr>
        <w:t>。项目组人员配备得分相同时，以业绩得分高低进行</w:t>
      </w:r>
      <w:r>
        <w:rPr>
          <w:rFonts w:ascii="宋体" w:hAnsi="宋体"/>
          <w:color w:val="auto"/>
          <w:sz w:val="24"/>
        </w:rPr>
        <w:t>排名</w:t>
      </w:r>
      <w:r>
        <w:rPr>
          <w:rFonts w:hint="eastAsia" w:ascii="宋体" w:hAnsi="宋体"/>
          <w:color w:val="auto"/>
          <w:sz w:val="24"/>
        </w:rPr>
        <w:t>。当人员</w:t>
      </w:r>
      <w:r>
        <w:rPr>
          <w:rFonts w:ascii="宋体" w:hAnsi="宋体"/>
          <w:color w:val="auto"/>
          <w:sz w:val="24"/>
        </w:rPr>
        <w:t>配备、业绩</w:t>
      </w:r>
      <w:r>
        <w:rPr>
          <w:rFonts w:hint="eastAsia" w:ascii="宋体" w:hAnsi="宋体"/>
          <w:color w:val="auto"/>
          <w:sz w:val="24"/>
        </w:rPr>
        <w:t>得分均相同时，由评标委员会随机抽取进行</w:t>
      </w:r>
      <w:r>
        <w:rPr>
          <w:rFonts w:ascii="宋体" w:hAnsi="宋体"/>
          <w:color w:val="auto"/>
          <w:sz w:val="24"/>
        </w:rPr>
        <w:t>排</w:t>
      </w:r>
      <w:r>
        <w:rPr>
          <w:rFonts w:hint="eastAsia" w:ascii="宋体" w:hAnsi="宋体"/>
          <w:color w:val="auto"/>
          <w:sz w:val="24"/>
          <w:lang w:eastAsia="zh-CN"/>
        </w:rPr>
        <w:t>名。</w:t>
      </w:r>
    </w:p>
    <w:p w14:paraId="5F62F5A2">
      <w:pPr>
        <w:pStyle w:val="2"/>
        <w:keepLines w:val="0"/>
        <w:pageBreakBefore w:val="0"/>
        <w:kinsoku/>
        <w:overflowPunct/>
        <w:topLinePunct w:val="0"/>
        <w:bidi w:val="0"/>
        <w:spacing w:line="360" w:lineRule="auto"/>
        <w:ind w:left="0" w:leftChars="0" w:firstLine="424" w:firstLineChars="177"/>
        <w:rPr>
          <w:rFonts w:hint="eastAsia" w:ascii="宋体" w:hAnsi="宋体"/>
          <w:color w:val="auto"/>
          <w:sz w:val="24"/>
          <w:lang w:eastAsia="zh-CN"/>
        </w:rPr>
      </w:pPr>
      <w:r>
        <w:rPr>
          <w:rFonts w:hint="eastAsia" w:ascii="宋体" w:hAnsi="宋体"/>
          <w:color w:val="auto"/>
          <w:sz w:val="24"/>
          <w:lang w:eastAsia="zh-CN"/>
        </w:rPr>
        <w:t>当入围投标单位数量不足</w:t>
      </w:r>
      <w:r>
        <w:rPr>
          <w:rFonts w:hint="eastAsia" w:ascii="宋体" w:hAnsi="宋体"/>
          <w:color w:val="auto"/>
          <w:sz w:val="24"/>
          <w:lang w:val="en-US" w:eastAsia="zh-CN"/>
        </w:rPr>
        <w:t>5</w:t>
      </w:r>
      <w:r>
        <w:rPr>
          <w:rFonts w:hint="eastAsia" w:ascii="宋体" w:hAnsi="宋体"/>
          <w:color w:val="auto"/>
          <w:sz w:val="24"/>
          <w:lang w:eastAsia="zh-CN"/>
        </w:rPr>
        <w:t>家时，按合格投标单位全部入围。</w:t>
      </w:r>
    </w:p>
    <w:p w14:paraId="17464197">
      <w:pPr>
        <w:keepLines w:val="0"/>
        <w:pageBreakBefore w:val="0"/>
        <w:tabs>
          <w:tab w:val="left" w:pos="2472"/>
        </w:tabs>
        <w:kinsoku/>
        <w:overflowPunct/>
        <w:topLinePunct w:val="0"/>
        <w:bidi w:val="0"/>
        <w:spacing w:line="360" w:lineRule="auto"/>
        <w:ind w:firstLine="424" w:firstLineChars="177"/>
        <w:rPr>
          <w:rFonts w:ascii="Tahoma" w:hAnsi="宋体" w:cs="方正小标宋_GBK"/>
          <w:color w:val="auto"/>
          <w:sz w:val="24"/>
        </w:rPr>
      </w:pPr>
      <w:r>
        <w:rPr>
          <w:rFonts w:hint="eastAsia" w:ascii="Tahoma" w:hAnsi="宋体" w:cs="方正小标宋_GBK"/>
          <w:color w:val="auto"/>
          <w:sz w:val="24"/>
        </w:rPr>
        <w:t>评审因素的设定与</w:t>
      </w:r>
      <w:r>
        <w:rPr>
          <w:rFonts w:hint="eastAsia" w:ascii="Tahoma" w:hAnsi="宋体" w:cs="方正小标宋_GBK"/>
          <w:color w:val="auto"/>
          <w:sz w:val="24"/>
          <w:lang w:eastAsia="zh-CN"/>
        </w:rPr>
        <w:t>投标单位</w:t>
      </w:r>
      <w:r>
        <w:rPr>
          <w:rFonts w:hint="eastAsia" w:ascii="Tahoma" w:hAnsi="宋体" w:cs="方正小标宋_GBK"/>
          <w:color w:val="auto"/>
          <w:sz w:val="24"/>
        </w:rPr>
        <w:t xml:space="preserve">所投服务的质量相关，包括人员配备、业绩、办公场所、综合实力、方案，总分值为 </w:t>
      </w:r>
      <w:r>
        <w:rPr>
          <w:rFonts w:hint="eastAsia" w:ascii="Tahoma" w:hAnsi="宋体" w:cs="方正小标宋_GBK"/>
          <w:color w:val="auto"/>
          <w:sz w:val="24"/>
          <w:lang w:val="en-US" w:eastAsia="zh-CN"/>
        </w:rPr>
        <w:t>100</w:t>
      </w:r>
      <w:r>
        <w:rPr>
          <w:rFonts w:hint="eastAsia" w:ascii="Tahoma" w:hAnsi="宋体" w:cs="方正小标宋_GBK"/>
          <w:color w:val="auto"/>
          <w:sz w:val="24"/>
        </w:rPr>
        <w:t>分。</w:t>
      </w:r>
    </w:p>
    <w:p w14:paraId="1DAF4088">
      <w:pPr>
        <w:keepLines w:val="0"/>
        <w:pageBreakBefore w:val="0"/>
        <w:tabs>
          <w:tab w:val="left" w:pos="2472"/>
        </w:tabs>
        <w:kinsoku/>
        <w:overflowPunct/>
        <w:topLinePunct w:val="0"/>
        <w:bidi w:val="0"/>
        <w:spacing w:line="360" w:lineRule="auto"/>
        <w:ind w:firstLine="480" w:firstLineChars="200"/>
        <w:rPr>
          <w:rFonts w:ascii="Tahoma" w:hAnsi="宋体" w:cs="方正小标宋_GBK"/>
          <w:color w:val="auto"/>
          <w:sz w:val="24"/>
        </w:rPr>
      </w:pPr>
      <w:r>
        <w:rPr>
          <w:rFonts w:hint="eastAsia" w:ascii="Tahoma" w:hAnsi="宋体" w:cs="方正小标宋_GBK"/>
          <w:color w:val="auto"/>
          <w:sz w:val="24"/>
        </w:rPr>
        <w:t>具体评分：</w:t>
      </w:r>
    </w:p>
    <w:tbl>
      <w:tblPr>
        <w:tblStyle w:val="48"/>
        <w:tblW w:w="9778" w:type="dxa"/>
        <w:tblInd w:w="12" w:type="dxa"/>
        <w:tblLayout w:type="fixed"/>
        <w:tblCellMar>
          <w:top w:w="0" w:type="dxa"/>
          <w:left w:w="0" w:type="dxa"/>
          <w:bottom w:w="0" w:type="dxa"/>
          <w:right w:w="0" w:type="dxa"/>
        </w:tblCellMar>
      </w:tblPr>
      <w:tblGrid>
        <w:gridCol w:w="1774"/>
        <w:gridCol w:w="1131"/>
        <w:gridCol w:w="6873"/>
      </w:tblGrid>
      <w:tr w14:paraId="6AE00114">
        <w:tblPrEx>
          <w:tblCellMar>
            <w:top w:w="0" w:type="dxa"/>
            <w:left w:w="0" w:type="dxa"/>
            <w:bottom w:w="0" w:type="dxa"/>
            <w:right w:w="0" w:type="dxa"/>
          </w:tblCellMar>
        </w:tblPrEx>
        <w:trPr>
          <w:trHeight w:val="796" w:hRule="atLeast"/>
        </w:trPr>
        <w:tc>
          <w:tcPr>
            <w:tcW w:w="177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04EF13">
            <w:pPr>
              <w:keepLines w:val="0"/>
              <w:pageBreakBefore w:val="0"/>
              <w:widowControl/>
              <w:kinsoku/>
              <w:overflowPunct/>
              <w:topLinePunct w:val="0"/>
              <w:bidi w:val="0"/>
              <w:spacing w:line="360" w:lineRule="auto"/>
              <w:jc w:val="center"/>
              <w:textAlignment w:val="center"/>
              <w:rPr>
                <w:rFonts w:ascii="宋体" w:hAnsi="宋体" w:cs="宋体"/>
                <w:b/>
                <w:color w:val="auto"/>
                <w:sz w:val="24"/>
              </w:rPr>
            </w:pPr>
            <w:r>
              <w:rPr>
                <w:rFonts w:hint="eastAsia" w:ascii="宋体" w:hAnsi="宋体" w:cs="宋体"/>
                <w:b/>
                <w:color w:val="auto"/>
                <w:kern w:val="0"/>
                <w:sz w:val="24"/>
                <w:lang w:bidi="ar"/>
              </w:rPr>
              <w:t>评审项目</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540256">
            <w:pPr>
              <w:keepLines w:val="0"/>
              <w:pageBreakBefore w:val="0"/>
              <w:widowControl/>
              <w:kinsoku/>
              <w:overflowPunct/>
              <w:topLinePunct w:val="0"/>
              <w:bidi w:val="0"/>
              <w:spacing w:line="360" w:lineRule="auto"/>
              <w:jc w:val="center"/>
              <w:textAlignment w:val="center"/>
              <w:rPr>
                <w:rFonts w:ascii="宋体" w:hAnsi="宋体" w:cs="宋体"/>
                <w:b/>
                <w:color w:val="auto"/>
                <w:sz w:val="24"/>
              </w:rPr>
            </w:pPr>
            <w:r>
              <w:rPr>
                <w:rFonts w:hint="eastAsia" w:ascii="宋体" w:hAnsi="宋体" w:cs="宋体"/>
                <w:b/>
                <w:color w:val="auto"/>
                <w:kern w:val="0"/>
                <w:sz w:val="24"/>
                <w:lang w:bidi="ar"/>
              </w:rPr>
              <w:t>分值</w:t>
            </w:r>
          </w:p>
        </w:tc>
        <w:tc>
          <w:tcPr>
            <w:tcW w:w="6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E5AA18">
            <w:pPr>
              <w:keepLines w:val="0"/>
              <w:pageBreakBefore w:val="0"/>
              <w:widowControl/>
              <w:kinsoku/>
              <w:overflowPunct/>
              <w:topLinePunct w:val="0"/>
              <w:bidi w:val="0"/>
              <w:spacing w:line="360" w:lineRule="auto"/>
              <w:jc w:val="center"/>
              <w:textAlignment w:val="center"/>
              <w:rPr>
                <w:rFonts w:ascii="宋体" w:hAnsi="宋体" w:cs="宋体"/>
                <w:b/>
                <w:bCs/>
                <w:color w:val="auto"/>
                <w:sz w:val="24"/>
              </w:rPr>
            </w:pPr>
            <w:r>
              <w:rPr>
                <w:rFonts w:hint="eastAsia" w:ascii="宋体" w:hAnsi="宋体" w:cs="宋体"/>
                <w:b/>
                <w:bCs/>
                <w:color w:val="auto"/>
                <w:kern w:val="0"/>
                <w:sz w:val="24"/>
                <w:lang w:bidi="ar"/>
              </w:rPr>
              <w:t>评分标准</w:t>
            </w:r>
          </w:p>
        </w:tc>
      </w:tr>
      <w:tr w14:paraId="14250EF3">
        <w:tblPrEx>
          <w:tblCellMar>
            <w:top w:w="0" w:type="dxa"/>
            <w:left w:w="0" w:type="dxa"/>
            <w:bottom w:w="0" w:type="dxa"/>
            <w:right w:w="0" w:type="dxa"/>
          </w:tblCellMar>
        </w:tblPrEx>
        <w:trPr>
          <w:trHeight w:val="1055" w:hRule="atLeast"/>
        </w:trPr>
        <w:tc>
          <w:tcPr>
            <w:tcW w:w="177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CF9CA5">
            <w:pPr>
              <w:keepLines w:val="0"/>
              <w:pageBreakBefore w:val="0"/>
              <w:kinsoku/>
              <w:overflowPunct/>
              <w:topLinePunct w:val="0"/>
              <w:bidi w:val="0"/>
              <w:spacing w:line="360" w:lineRule="auto"/>
              <w:jc w:val="center"/>
              <w:rPr>
                <w:rFonts w:ascii="宋体" w:hAnsi="宋体" w:cs="宋体"/>
                <w:color w:val="auto"/>
                <w:sz w:val="24"/>
              </w:rPr>
            </w:pPr>
            <w:r>
              <w:rPr>
                <w:rFonts w:hint="eastAsia" w:ascii="宋体" w:hAnsi="宋体" w:cs="宋体"/>
                <w:color w:val="auto"/>
                <w:sz w:val="24"/>
              </w:rPr>
              <w:t>项目组人员配置</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74B59B">
            <w:pPr>
              <w:keepLines w:val="0"/>
              <w:pageBreakBefore w:val="0"/>
              <w:kinsoku/>
              <w:overflowPunct/>
              <w:topLinePunct w:val="0"/>
              <w:bidi w:val="0"/>
              <w:spacing w:line="360" w:lineRule="auto"/>
              <w:jc w:val="center"/>
              <w:rPr>
                <w:rFonts w:ascii="宋体" w:hAnsi="宋体" w:cs="宋体"/>
                <w:color w:val="auto"/>
                <w:sz w:val="24"/>
              </w:rPr>
            </w:pPr>
            <w:r>
              <w:rPr>
                <w:rFonts w:hint="eastAsia" w:ascii="宋体" w:hAnsi="宋体" w:cs="宋体"/>
                <w:color w:val="auto"/>
                <w:sz w:val="24"/>
                <w:lang w:val="en-US" w:eastAsia="zh-CN"/>
              </w:rPr>
              <w:t>35</w:t>
            </w:r>
            <w:r>
              <w:rPr>
                <w:rFonts w:hint="eastAsia" w:ascii="宋体" w:hAnsi="宋体" w:cs="宋体"/>
                <w:color w:val="auto"/>
                <w:sz w:val="24"/>
              </w:rPr>
              <w:t>分</w:t>
            </w:r>
          </w:p>
        </w:tc>
        <w:tc>
          <w:tcPr>
            <w:tcW w:w="6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9DE955B">
            <w:pPr>
              <w:keepLines w:val="0"/>
              <w:pageBreakBefore w:val="0"/>
              <w:kinsoku/>
              <w:overflowPunct/>
              <w:topLinePunct w:val="0"/>
              <w:bidi w:val="0"/>
              <w:spacing w:line="360" w:lineRule="auto"/>
              <w:rPr>
                <w:rFonts w:ascii="宋体" w:hAnsi="宋体" w:cs="宋体"/>
                <w:color w:val="auto"/>
                <w:sz w:val="24"/>
              </w:rPr>
            </w:pPr>
            <w:r>
              <w:rPr>
                <w:rFonts w:hint="eastAsia" w:ascii="宋体" w:hAnsi="宋体" w:cs="宋体"/>
                <w:color w:val="auto"/>
                <w:sz w:val="24"/>
              </w:rPr>
              <w:t>一、项目负责人：</w:t>
            </w:r>
          </w:p>
          <w:p w14:paraId="22215617">
            <w:pPr>
              <w:keepLines w:val="0"/>
              <w:pageBreakBefore w:val="0"/>
              <w:kinsoku/>
              <w:overflowPunct/>
              <w:topLinePunct w:val="0"/>
              <w:bidi w:val="0"/>
              <w:spacing w:line="360" w:lineRule="auto"/>
              <w:rPr>
                <w:rFonts w:ascii="宋体" w:hAnsi="宋体" w:cs="宋体"/>
                <w:color w:val="auto"/>
                <w:sz w:val="24"/>
              </w:rPr>
            </w:pPr>
            <w:r>
              <w:rPr>
                <w:rFonts w:hint="eastAsia" w:ascii="宋体" w:hAnsi="宋体" w:cs="宋体"/>
                <w:color w:val="auto"/>
                <w:sz w:val="24"/>
              </w:rPr>
              <w:t>1、项目负责人具有</w:t>
            </w:r>
            <w:r>
              <w:rPr>
                <w:rFonts w:hint="eastAsia" w:ascii="宋体" w:hAnsi="宋体" w:cs="宋体"/>
                <w:color w:val="auto"/>
                <w:sz w:val="24"/>
                <w:lang w:eastAsia="zh-CN"/>
              </w:rPr>
              <w:t>高级工程师职称得</w:t>
            </w:r>
            <w:r>
              <w:rPr>
                <w:rFonts w:hint="eastAsia" w:ascii="宋体" w:hAnsi="宋体" w:cs="宋体"/>
                <w:color w:val="auto"/>
                <w:sz w:val="24"/>
                <w:lang w:val="en-US" w:eastAsia="zh-CN"/>
              </w:rPr>
              <w:t>10</w:t>
            </w:r>
            <w:r>
              <w:rPr>
                <w:rFonts w:hint="eastAsia" w:ascii="宋体" w:hAnsi="宋体" w:cs="宋体"/>
                <w:color w:val="auto"/>
                <w:sz w:val="24"/>
              </w:rPr>
              <w:t>分，</w:t>
            </w:r>
            <w:r>
              <w:rPr>
                <w:rFonts w:hint="eastAsia" w:ascii="宋体" w:hAnsi="宋体" w:cs="宋体"/>
                <w:color w:val="auto"/>
                <w:sz w:val="24"/>
                <w:lang w:eastAsia="zh-CN"/>
              </w:rPr>
              <w:t>具有工程师职称</w:t>
            </w:r>
            <w:r>
              <w:rPr>
                <w:rFonts w:hint="eastAsia" w:ascii="宋体" w:hAnsi="宋体" w:cs="宋体"/>
                <w:color w:val="auto"/>
                <w:sz w:val="24"/>
                <w:lang w:val="en-US" w:eastAsia="zh-CN"/>
              </w:rPr>
              <w:t>5分，</w:t>
            </w:r>
            <w:r>
              <w:rPr>
                <w:rFonts w:hint="eastAsia" w:ascii="宋体" w:hAnsi="宋体" w:cs="宋体"/>
                <w:color w:val="auto"/>
                <w:sz w:val="24"/>
              </w:rPr>
              <w:t>同时具有国家注册监理工程师的加5分，本项最高分为</w:t>
            </w:r>
            <w:r>
              <w:rPr>
                <w:rFonts w:hint="eastAsia" w:ascii="宋体" w:hAnsi="宋体" w:cs="宋体"/>
                <w:color w:val="auto"/>
                <w:sz w:val="24"/>
                <w:lang w:val="en-US" w:eastAsia="zh-CN"/>
              </w:rPr>
              <w:t>15</w:t>
            </w:r>
            <w:r>
              <w:rPr>
                <w:rFonts w:hint="eastAsia" w:ascii="宋体" w:hAnsi="宋体" w:cs="宋体"/>
                <w:color w:val="auto"/>
                <w:sz w:val="24"/>
              </w:rPr>
              <w:t>分。</w:t>
            </w:r>
          </w:p>
          <w:p w14:paraId="42971622">
            <w:pPr>
              <w:keepLines w:val="0"/>
              <w:pageBreakBefore w:val="0"/>
              <w:kinsoku/>
              <w:overflowPunct/>
              <w:topLinePunct w:val="0"/>
              <w:bidi w:val="0"/>
              <w:spacing w:line="360" w:lineRule="auto"/>
              <w:rPr>
                <w:rFonts w:ascii="宋体" w:hAnsi="宋体" w:cs="宋体"/>
                <w:color w:val="auto"/>
                <w:sz w:val="24"/>
              </w:rPr>
            </w:pPr>
            <w:r>
              <w:rPr>
                <w:rFonts w:hint="eastAsia" w:ascii="宋体" w:hAnsi="宋体" w:cs="宋体"/>
                <w:color w:val="auto"/>
                <w:sz w:val="24"/>
              </w:rPr>
              <w:t>二、项目组成员</w:t>
            </w:r>
          </w:p>
          <w:p w14:paraId="5BDE6992">
            <w:pPr>
              <w:keepLines w:val="0"/>
              <w:pageBreakBefore w:val="0"/>
              <w:widowControl/>
              <w:kinsoku/>
              <w:overflowPunct/>
              <w:topLinePunct w:val="0"/>
              <w:bidi w:val="0"/>
              <w:spacing w:line="360" w:lineRule="auto"/>
              <w:rPr>
                <w:rFonts w:ascii="宋体" w:hAnsi="宋体" w:cs="宋体"/>
                <w:color w:val="auto"/>
                <w:sz w:val="24"/>
              </w:rPr>
            </w:pPr>
            <w:r>
              <w:rPr>
                <w:rFonts w:hint="eastAsia" w:ascii="宋体" w:hAnsi="宋体" w:cs="宋体"/>
                <w:color w:val="auto"/>
                <w:sz w:val="24"/>
              </w:rPr>
              <w:t>（1）招标专职人员配备</w:t>
            </w:r>
            <w:r>
              <w:rPr>
                <w:rFonts w:hint="eastAsia" w:ascii="宋体" w:hAnsi="宋体" w:cs="宋体"/>
                <w:color w:val="auto"/>
                <w:sz w:val="24"/>
                <w:lang w:eastAsia="zh-CN"/>
              </w:rPr>
              <w:t>不少于</w:t>
            </w:r>
            <w:r>
              <w:rPr>
                <w:rFonts w:hint="eastAsia" w:ascii="宋体" w:hAnsi="宋体" w:cs="宋体"/>
                <w:color w:val="auto"/>
                <w:sz w:val="24"/>
              </w:rPr>
              <w:t>2人（不含项目负责人）：</w:t>
            </w:r>
          </w:p>
          <w:p w14:paraId="64D52217">
            <w:pPr>
              <w:keepLines w:val="0"/>
              <w:pageBreakBefore w:val="0"/>
              <w:widowControl/>
              <w:kinsoku/>
              <w:overflowPunct/>
              <w:topLinePunct w:val="0"/>
              <w:bidi w:val="0"/>
              <w:spacing w:line="360" w:lineRule="auto"/>
              <w:rPr>
                <w:rFonts w:ascii="宋体" w:hAnsi="宋体" w:cs="宋体"/>
                <w:color w:val="auto"/>
                <w:sz w:val="24"/>
              </w:rPr>
            </w:pPr>
            <w:r>
              <w:rPr>
                <w:rFonts w:hint="eastAsia" w:ascii="宋体" w:hAnsi="宋体" w:cs="宋体"/>
                <w:color w:val="auto"/>
                <w:sz w:val="24"/>
              </w:rPr>
              <w:t>每提供一人具有工程类注册资格证书的得</w:t>
            </w:r>
            <w:r>
              <w:rPr>
                <w:rFonts w:hint="eastAsia" w:ascii="宋体" w:hAnsi="宋体" w:cs="宋体"/>
                <w:color w:val="auto"/>
                <w:sz w:val="24"/>
                <w:lang w:val="en-US" w:eastAsia="zh-CN"/>
              </w:rPr>
              <w:t>5</w:t>
            </w:r>
            <w:r>
              <w:rPr>
                <w:rFonts w:hint="eastAsia" w:ascii="宋体" w:hAnsi="宋体" w:cs="宋体"/>
                <w:color w:val="auto"/>
                <w:sz w:val="24"/>
              </w:rPr>
              <w:t>分，本项最高得</w:t>
            </w:r>
            <w:r>
              <w:rPr>
                <w:rFonts w:hint="eastAsia" w:ascii="宋体" w:hAnsi="宋体" w:cs="宋体"/>
                <w:color w:val="auto"/>
                <w:sz w:val="24"/>
                <w:lang w:val="en-US" w:eastAsia="zh-CN"/>
              </w:rPr>
              <w:t>10</w:t>
            </w:r>
            <w:r>
              <w:rPr>
                <w:rFonts w:hint="eastAsia" w:ascii="宋体" w:hAnsi="宋体" w:cs="宋体"/>
                <w:color w:val="auto"/>
                <w:sz w:val="24"/>
              </w:rPr>
              <w:t>分；</w:t>
            </w:r>
          </w:p>
          <w:p w14:paraId="0F6C596A">
            <w:pPr>
              <w:keepLines w:val="0"/>
              <w:pageBreakBefore w:val="0"/>
              <w:widowControl/>
              <w:kinsoku/>
              <w:overflowPunct/>
              <w:topLinePunct w:val="0"/>
              <w:bidi w:val="0"/>
              <w:spacing w:line="360" w:lineRule="auto"/>
              <w:rPr>
                <w:rFonts w:ascii="宋体" w:hAnsi="宋体" w:cs="宋体"/>
                <w:color w:val="auto"/>
                <w:sz w:val="24"/>
              </w:rPr>
            </w:pPr>
            <w:r>
              <w:rPr>
                <w:rFonts w:hint="eastAsia" w:ascii="宋体" w:hAnsi="宋体" w:cs="宋体"/>
                <w:color w:val="auto"/>
                <w:sz w:val="24"/>
              </w:rPr>
              <w:t>（2）造价咨询人员配备</w:t>
            </w:r>
            <w:r>
              <w:rPr>
                <w:rFonts w:hint="eastAsia" w:ascii="宋体" w:hAnsi="宋体" w:cs="宋体"/>
                <w:color w:val="auto"/>
                <w:sz w:val="24"/>
                <w:lang w:eastAsia="zh-CN"/>
              </w:rPr>
              <w:t>不少于</w:t>
            </w:r>
            <w:r>
              <w:rPr>
                <w:rFonts w:hint="eastAsia" w:ascii="宋体" w:hAnsi="宋体" w:cs="宋体"/>
                <w:color w:val="auto"/>
                <w:sz w:val="24"/>
              </w:rPr>
              <w:t>2人（不含项目负责人）：</w:t>
            </w:r>
          </w:p>
          <w:p w14:paraId="4A8C19A2">
            <w:pPr>
              <w:keepLines w:val="0"/>
              <w:pageBreakBefore w:val="0"/>
              <w:widowControl/>
              <w:kinsoku/>
              <w:overflowPunct/>
              <w:topLinePunct w:val="0"/>
              <w:bidi w:val="0"/>
              <w:spacing w:line="360" w:lineRule="auto"/>
              <w:rPr>
                <w:rFonts w:ascii="宋体" w:hAnsi="宋体" w:cs="宋体"/>
                <w:color w:val="auto"/>
                <w:sz w:val="24"/>
              </w:rPr>
            </w:pPr>
            <w:r>
              <w:rPr>
                <w:rFonts w:hint="eastAsia" w:ascii="宋体" w:hAnsi="宋体" w:cs="宋体"/>
                <w:color w:val="auto"/>
                <w:sz w:val="24"/>
              </w:rPr>
              <w:t>至少包括土建、安装 2 个专业，缺一专业此项不得分；具有一级注册造价工程师，每提供一人得5分，本项最高得10分；</w:t>
            </w:r>
          </w:p>
          <w:p w14:paraId="52CFB2A2">
            <w:pPr>
              <w:keepLines w:val="0"/>
              <w:pageBreakBefore w:val="0"/>
              <w:kinsoku/>
              <w:overflowPunct/>
              <w:topLinePunct w:val="0"/>
              <w:bidi w:val="0"/>
              <w:spacing w:line="360" w:lineRule="auto"/>
              <w:rPr>
                <w:rFonts w:ascii="宋体" w:hAnsi="宋体" w:cs="宋体"/>
                <w:color w:val="auto"/>
                <w:sz w:val="24"/>
              </w:rPr>
            </w:pPr>
            <w:r>
              <w:rPr>
                <w:rFonts w:hint="eastAsia" w:ascii="宋体" w:hAnsi="宋体" w:cs="宋体"/>
                <w:color w:val="auto"/>
                <w:sz w:val="24"/>
              </w:rPr>
              <w:t>注：①提供有效的注册证书（带二维码的电子注册证书视同原件）、执业资格证书、职称证书(以上证书复印件加盖公章),未提供或提供不齐全的不得分；</w:t>
            </w:r>
          </w:p>
          <w:p w14:paraId="0D5A76BC">
            <w:pPr>
              <w:keepLines w:val="0"/>
              <w:pageBreakBefore w:val="0"/>
              <w:kinsoku/>
              <w:overflowPunct/>
              <w:topLinePunct w:val="0"/>
              <w:bidi w:val="0"/>
              <w:spacing w:line="360" w:lineRule="auto"/>
              <w:rPr>
                <w:rFonts w:ascii="宋体" w:hAnsi="宋体" w:cs="宋体"/>
                <w:color w:val="auto"/>
                <w:sz w:val="24"/>
              </w:rPr>
            </w:pPr>
            <w:r>
              <w:rPr>
                <w:rFonts w:hint="eastAsia" w:ascii="宋体" w:hAnsi="宋体" w:cs="宋体"/>
                <w:color w:val="auto"/>
                <w:sz w:val="24"/>
              </w:rPr>
              <w:t>②专业以国家注册造价师执业资格证书专业类别为准；</w:t>
            </w:r>
          </w:p>
          <w:p w14:paraId="6746AD86">
            <w:pPr>
              <w:keepLines w:val="0"/>
              <w:pageBreakBefore w:val="0"/>
              <w:kinsoku/>
              <w:overflowPunct/>
              <w:topLinePunct w:val="0"/>
              <w:bidi w:val="0"/>
              <w:spacing w:line="360" w:lineRule="auto"/>
              <w:rPr>
                <w:rFonts w:hint="eastAsia" w:ascii="宋体" w:hAnsi="宋体" w:eastAsia="宋体" w:cs="宋体"/>
                <w:color w:val="auto"/>
                <w:sz w:val="24"/>
                <w:lang w:eastAsia="zh-CN"/>
              </w:rPr>
            </w:pPr>
            <w:r>
              <w:rPr>
                <w:rFonts w:hint="eastAsia" w:ascii="宋体" w:hAnsi="宋体" w:cs="宋体"/>
                <w:color w:val="auto"/>
                <w:sz w:val="24"/>
              </w:rPr>
              <w:t>③</w:t>
            </w:r>
            <w:r>
              <w:rPr>
                <w:rFonts w:hint="eastAsia" w:ascii="宋体" w:hAnsi="宋体" w:cs="宋体"/>
                <w:color w:val="auto"/>
                <w:sz w:val="24"/>
                <w:lang w:eastAsia="zh-CN"/>
              </w:rPr>
              <w:t>招标代理专职人员与造价咨询人员不重复计取；</w:t>
            </w:r>
          </w:p>
          <w:p w14:paraId="4107CC31">
            <w:pPr>
              <w:keepLines w:val="0"/>
              <w:pageBreakBefore w:val="0"/>
              <w:kinsoku/>
              <w:overflowPunct/>
              <w:topLinePunct w:val="0"/>
              <w:bidi w:val="0"/>
              <w:spacing w:line="360" w:lineRule="auto"/>
              <w:rPr>
                <w:color w:val="auto"/>
              </w:rPr>
            </w:pPr>
            <w:r>
              <w:rPr>
                <w:rFonts w:hint="eastAsia" w:ascii="宋体" w:hAnsi="宋体" w:cs="宋体"/>
                <w:color w:val="auto"/>
                <w:sz w:val="24"/>
              </w:rPr>
              <w:t>④以上人员提供202</w:t>
            </w:r>
            <w:r>
              <w:rPr>
                <w:rFonts w:hint="eastAsia" w:ascii="宋体" w:hAnsi="宋体" w:cs="宋体"/>
                <w:color w:val="auto"/>
                <w:sz w:val="24"/>
                <w:lang w:val="en-US" w:eastAsia="zh-CN"/>
              </w:rPr>
              <w:t>5</w:t>
            </w:r>
            <w:r>
              <w:rPr>
                <w:rFonts w:hint="eastAsia" w:ascii="宋体" w:hAnsi="宋体" w:cs="宋体"/>
                <w:color w:val="auto"/>
                <w:sz w:val="24"/>
              </w:rPr>
              <w:t>年</w:t>
            </w:r>
            <w:r>
              <w:rPr>
                <w:rFonts w:hint="eastAsia" w:ascii="宋体" w:hAnsi="宋体" w:cs="宋体"/>
                <w:color w:val="auto"/>
                <w:sz w:val="24"/>
                <w:lang w:val="en-US" w:eastAsia="zh-CN"/>
              </w:rPr>
              <w:t>6</w:t>
            </w:r>
            <w:r>
              <w:rPr>
                <w:rFonts w:hint="eastAsia" w:ascii="宋体" w:hAnsi="宋体" w:cs="宋体"/>
                <w:color w:val="auto"/>
                <w:sz w:val="24"/>
              </w:rPr>
              <w:t>月以来任意连续</w:t>
            </w:r>
            <w:r>
              <w:rPr>
                <w:rFonts w:hint="eastAsia" w:ascii="宋体" w:hAnsi="宋体" w:cs="宋体"/>
                <w:color w:val="auto"/>
                <w:sz w:val="24"/>
                <w:lang w:val="en-US" w:eastAsia="zh-CN"/>
              </w:rPr>
              <w:t>3</w:t>
            </w:r>
            <w:r>
              <w:rPr>
                <w:rFonts w:hint="eastAsia" w:ascii="宋体" w:hAnsi="宋体" w:cs="宋体"/>
                <w:color w:val="auto"/>
                <w:sz w:val="24"/>
              </w:rPr>
              <w:t>个月养老保险缴纳证明。</w:t>
            </w:r>
          </w:p>
        </w:tc>
      </w:tr>
      <w:tr w14:paraId="03ACFD1D">
        <w:tblPrEx>
          <w:tblCellMar>
            <w:top w:w="0" w:type="dxa"/>
            <w:left w:w="0" w:type="dxa"/>
            <w:bottom w:w="0" w:type="dxa"/>
            <w:right w:w="0" w:type="dxa"/>
          </w:tblCellMar>
        </w:tblPrEx>
        <w:trPr>
          <w:trHeight w:val="1787" w:hRule="atLeast"/>
        </w:trPr>
        <w:tc>
          <w:tcPr>
            <w:tcW w:w="177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3D489B">
            <w:pPr>
              <w:keepLines w:val="0"/>
              <w:pageBreakBefore w:val="0"/>
              <w:kinsoku/>
              <w:overflowPunct/>
              <w:topLinePunct w:val="0"/>
              <w:bidi w:val="0"/>
              <w:spacing w:line="360" w:lineRule="auto"/>
              <w:jc w:val="center"/>
              <w:rPr>
                <w:rFonts w:ascii="宋体" w:hAnsi="宋体" w:cs="宋体"/>
                <w:color w:val="auto"/>
                <w:sz w:val="24"/>
              </w:rPr>
            </w:pPr>
            <w:r>
              <w:rPr>
                <w:rFonts w:hint="eastAsia" w:ascii="宋体" w:hAnsi="宋体" w:cs="宋体"/>
                <w:color w:val="auto"/>
                <w:sz w:val="24"/>
              </w:rPr>
              <w:t>业绩</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5FEFD0">
            <w:pPr>
              <w:keepLines w:val="0"/>
              <w:pageBreakBefore w:val="0"/>
              <w:kinsoku/>
              <w:overflowPunct/>
              <w:topLinePunct w:val="0"/>
              <w:bidi w:val="0"/>
              <w:spacing w:line="360" w:lineRule="auto"/>
              <w:jc w:val="center"/>
              <w:rPr>
                <w:rFonts w:ascii="宋体" w:hAnsi="宋体" w:cs="宋体"/>
                <w:color w:val="auto"/>
                <w:sz w:val="24"/>
              </w:rPr>
            </w:pPr>
            <w:r>
              <w:rPr>
                <w:rFonts w:hint="eastAsia" w:ascii="宋体" w:hAnsi="宋体" w:cs="宋体"/>
                <w:color w:val="auto"/>
                <w:sz w:val="24"/>
                <w:lang w:val="en-US" w:eastAsia="zh-CN"/>
              </w:rPr>
              <w:t>40</w:t>
            </w:r>
            <w:r>
              <w:rPr>
                <w:rFonts w:hint="eastAsia" w:ascii="宋体" w:hAnsi="宋体" w:cs="宋体"/>
                <w:color w:val="auto"/>
                <w:sz w:val="24"/>
              </w:rPr>
              <w:t>分</w:t>
            </w:r>
          </w:p>
        </w:tc>
        <w:tc>
          <w:tcPr>
            <w:tcW w:w="6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5187B7">
            <w:pPr>
              <w:keepLines w:val="0"/>
              <w:pageBreakBefore w:val="0"/>
              <w:kinsoku/>
              <w:overflowPunct/>
              <w:topLinePunct w:val="0"/>
              <w:bidi w:val="0"/>
              <w:spacing w:line="360" w:lineRule="auto"/>
              <w:rPr>
                <w:color w:val="auto"/>
              </w:rPr>
            </w:pPr>
            <w:r>
              <w:rPr>
                <w:rFonts w:hint="eastAsia" w:ascii="宋体" w:hAnsi="宋体" w:cs="宋体"/>
                <w:color w:val="auto"/>
                <w:sz w:val="24"/>
              </w:rPr>
              <w:t>①</w:t>
            </w:r>
            <w:r>
              <w:rPr>
                <w:rFonts w:hint="eastAsia" w:ascii="宋体" w:hAnsi="宋体" w:cs="宋体"/>
                <w:color w:val="auto"/>
                <w:sz w:val="24"/>
                <w:lang w:eastAsia="zh-CN"/>
              </w:rPr>
              <w:t>投标人</w:t>
            </w:r>
            <w:r>
              <w:rPr>
                <w:rFonts w:hint="eastAsia" w:ascii="宋体" w:hAnsi="宋体" w:cs="宋体"/>
                <w:color w:val="auto"/>
                <w:sz w:val="24"/>
              </w:rPr>
              <w:t>自202</w:t>
            </w:r>
            <w:r>
              <w:rPr>
                <w:rFonts w:hint="eastAsia" w:ascii="宋体" w:hAnsi="宋体" w:cs="宋体"/>
                <w:color w:val="auto"/>
                <w:sz w:val="24"/>
                <w:lang w:val="en-US" w:eastAsia="zh-CN"/>
              </w:rPr>
              <w:t>2</w:t>
            </w:r>
            <w:r>
              <w:rPr>
                <w:rFonts w:hint="eastAsia" w:ascii="宋体" w:hAnsi="宋体" w:cs="宋体"/>
                <w:color w:val="auto"/>
                <w:sz w:val="24"/>
              </w:rPr>
              <w:t>年以来承担过招标代理业绩的，</w:t>
            </w:r>
            <w:r>
              <w:rPr>
                <w:rFonts w:hint="eastAsia" w:ascii="宋体" w:hAnsi="宋体" w:cs="宋体"/>
                <w:color w:val="auto"/>
                <w:sz w:val="24"/>
                <w:lang w:eastAsia="zh-CN"/>
              </w:rPr>
              <w:t>银行业绩</w:t>
            </w:r>
            <w:r>
              <w:rPr>
                <w:rFonts w:hint="eastAsia" w:ascii="宋体" w:hAnsi="宋体" w:cs="宋体"/>
                <w:color w:val="auto"/>
                <w:sz w:val="24"/>
              </w:rPr>
              <w:t>有一个得</w:t>
            </w:r>
            <w:r>
              <w:rPr>
                <w:rFonts w:hint="eastAsia" w:ascii="宋体" w:hAnsi="宋体" w:cs="宋体"/>
                <w:color w:val="auto"/>
                <w:sz w:val="24"/>
                <w:lang w:val="en-US" w:eastAsia="zh-CN"/>
              </w:rPr>
              <w:t>5</w:t>
            </w:r>
            <w:r>
              <w:rPr>
                <w:rFonts w:hint="eastAsia" w:ascii="宋体" w:hAnsi="宋体" w:cs="宋体"/>
                <w:color w:val="auto"/>
                <w:sz w:val="24"/>
              </w:rPr>
              <w:t>分，</w:t>
            </w:r>
            <w:r>
              <w:rPr>
                <w:rFonts w:hint="eastAsia" w:ascii="宋体" w:hAnsi="宋体" w:cs="宋体"/>
                <w:color w:val="auto"/>
                <w:sz w:val="24"/>
                <w:lang w:eastAsia="zh-CN"/>
              </w:rPr>
              <w:t>其他业绩有一个得</w:t>
            </w:r>
            <w:r>
              <w:rPr>
                <w:rFonts w:hint="eastAsia" w:ascii="宋体" w:hAnsi="宋体" w:cs="宋体"/>
                <w:color w:val="auto"/>
                <w:sz w:val="24"/>
                <w:lang w:val="en-US" w:eastAsia="zh-CN"/>
              </w:rPr>
              <w:t>2.5分，</w:t>
            </w:r>
            <w:r>
              <w:rPr>
                <w:rFonts w:hint="eastAsia" w:ascii="宋体" w:hAnsi="宋体" w:cs="宋体"/>
                <w:color w:val="auto"/>
                <w:sz w:val="24"/>
              </w:rPr>
              <w:t>最高得</w:t>
            </w:r>
            <w:r>
              <w:rPr>
                <w:rFonts w:hint="eastAsia" w:ascii="宋体" w:hAnsi="宋体" w:cs="宋体"/>
                <w:color w:val="auto"/>
                <w:sz w:val="24"/>
                <w:lang w:val="en-US" w:eastAsia="zh-CN"/>
              </w:rPr>
              <w:t>20</w:t>
            </w:r>
            <w:r>
              <w:rPr>
                <w:rFonts w:hint="eastAsia" w:ascii="宋体" w:hAnsi="宋体" w:cs="宋体"/>
                <w:color w:val="auto"/>
                <w:sz w:val="24"/>
              </w:rPr>
              <w:t>分。</w:t>
            </w:r>
          </w:p>
          <w:p w14:paraId="73280457">
            <w:pPr>
              <w:keepLines w:val="0"/>
              <w:pageBreakBefore w:val="0"/>
              <w:kinsoku/>
              <w:overflowPunct/>
              <w:topLinePunct w:val="0"/>
              <w:bidi w:val="0"/>
              <w:spacing w:line="360" w:lineRule="auto"/>
              <w:rPr>
                <w:rFonts w:ascii="宋体" w:hAnsi="宋体" w:cs="宋体"/>
                <w:color w:val="auto"/>
                <w:sz w:val="24"/>
              </w:rPr>
            </w:pPr>
            <w:r>
              <w:rPr>
                <w:rFonts w:hint="eastAsia" w:ascii="宋体" w:hAnsi="宋体" w:cs="宋体"/>
                <w:color w:val="auto"/>
                <w:sz w:val="24"/>
              </w:rPr>
              <w:t>②</w:t>
            </w:r>
            <w:r>
              <w:rPr>
                <w:rFonts w:hint="eastAsia" w:ascii="宋体" w:hAnsi="宋体" w:cs="宋体"/>
                <w:color w:val="auto"/>
                <w:sz w:val="24"/>
                <w:lang w:eastAsia="zh-CN"/>
              </w:rPr>
              <w:t>投标人</w:t>
            </w:r>
            <w:r>
              <w:rPr>
                <w:rFonts w:hint="eastAsia" w:ascii="宋体" w:hAnsi="宋体" w:cs="宋体"/>
                <w:color w:val="auto"/>
                <w:sz w:val="24"/>
              </w:rPr>
              <w:t>自202</w:t>
            </w:r>
            <w:r>
              <w:rPr>
                <w:rFonts w:hint="eastAsia" w:ascii="宋体" w:hAnsi="宋体" w:cs="宋体"/>
                <w:color w:val="auto"/>
                <w:sz w:val="24"/>
                <w:lang w:val="en-US" w:eastAsia="zh-CN"/>
              </w:rPr>
              <w:t>2</w:t>
            </w:r>
            <w:r>
              <w:rPr>
                <w:rFonts w:hint="eastAsia" w:ascii="宋体" w:hAnsi="宋体" w:cs="宋体"/>
                <w:color w:val="auto"/>
                <w:sz w:val="24"/>
              </w:rPr>
              <w:t>年以来承担过</w:t>
            </w:r>
            <w:r>
              <w:rPr>
                <w:rFonts w:hint="eastAsia" w:ascii="宋体" w:hAnsi="宋体" w:cs="宋体"/>
                <w:color w:val="auto"/>
                <w:sz w:val="24"/>
                <w:lang w:eastAsia="zh-CN"/>
              </w:rPr>
              <w:t>工程审计</w:t>
            </w:r>
            <w:r>
              <w:rPr>
                <w:rFonts w:hint="eastAsia" w:ascii="宋体" w:hAnsi="宋体" w:cs="宋体"/>
                <w:color w:val="auto"/>
                <w:sz w:val="24"/>
              </w:rPr>
              <w:t>业绩的，</w:t>
            </w:r>
            <w:r>
              <w:rPr>
                <w:rFonts w:hint="eastAsia" w:ascii="宋体" w:hAnsi="宋体" w:cs="宋体"/>
                <w:color w:val="auto"/>
                <w:sz w:val="24"/>
                <w:lang w:eastAsia="zh-CN"/>
              </w:rPr>
              <w:t>银行业绩</w:t>
            </w:r>
            <w:r>
              <w:rPr>
                <w:rFonts w:hint="eastAsia" w:ascii="宋体" w:hAnsi="宋体" w:cs="宋体"/>
                <w:color w:val="auto"/>
                <w:sz w:val="24"/>
              </w:rPr>
              <w:t>有一个得</w:t>
            </w:r>
            <w:r>
              <w:rPr>
                <w:rFonts w:hint="eastAsia" w:ascii="宋体" w:hAnsi="宋体" w:cs="宋体"/>
                <w:color w:val="auto"/>
                <w:sz w:val="24"/>
                <w:lang w:val="en-US" w:eastAsia="zh-CN"/>
              </w:rPr>
              <w:t>5</w:t>
            </w:r>
            <w:r>
              <w:rPr>
                <w:rFonts w:hint="eastAsia" w:ascii="宋体" w:hAnsi="宋体" w:cs="宋体"/>
                <w:color w:val="auto"/>
                <w:sz w:val="24"/>
              </w:rPr>
              <w:t>分，</w:t>
            </w:r>
            <w:r>
              <w:rPr>
                <w:rFonts w:hint="eastAsia" w:ascii="宋体" w:hAnsi="宋体" w:cs="宋体"/>
                <w:color w:val="auto"/>
                <w:sz w:val="24"/>
                <w:lang w:eastAsia="zh-CN"/>
              </w:rPr>
              <w:t>其他业绩有一个得</w:t>
            </w:r>
            <w:r>
              <w:rPr>
                <w:rFonts w:hint="eastAsia" w:ascii="宋体" w:hAnsi="宋体" w:cs="宋体"/>
                <w:color w:val="auto"/>
                <w:sz w:val="24"/>
                <w:lang w:val="en-US" w:eastAsia="zh-CN"/>
              </w:rPr>
              <w:t>2.5分，</w:t>
            </w:r>
            <w:r>
              <w:rPr>
                <w:rFonts w:hint="eastAsia" w:ascii="宋体" w:hAnsi="宋体" w:cs="宋体"/>
                <w:color w:val="auto"/>
                <w:sz w:val="24"/>
              </w:rPr>
              <w:t>最高得</w:t>
            </w:r>
            <w:r>
              <w:rPr>
                <w:rFonts w:hint="eastAsia" w:ascii="宋体" w:hAnsi="宋体" w:cs="宋体"/>
                <w:color w:val="auto"/>
                <w:sz w:val="24"/>
                <w:lang w:val="en-US" w:eastAsia="zh-CN"/>
              </w:rPr>
              <w:t>20</w:t>
            </w:r>
            <w:r>
              <w:rPr>
                <w:rFonts w:hint="eastAsia" w:ascii="宋体" w:hAnsi="宋体" w:cs="宋体"/>
                <w:color w:val="auto"/>
                <w:sz w:val="24"/>
              </w:rPr>
              <w:t>分。</w:t>
            </w:r>
          </w:p>
          <w:p w14:paraId="6EA0438D">
            <w:pPr>
              <w:keepLines w:val="0"/>
              <w:pageBreakBefore w:val="0"/>
              <w:kinsoku/>
              <w:overflowPunct/>
              <w:topLinePunct w:val="0"/>
              <w:bidi w:val="0"/>
              <w:spacing w:line="360" w:lineRule="auto"/>
              <w:rPr>
                <w:rFonts w:ascii="宋体" w:hAnsi="宋体" w:cs="宋体"/>
                <w:color w:val="auto"/>
                <w:sz w:val="24"/>
              </w:rPr>
            </w:pPr>
            <w:r>
              <w:rPr>
                <w:rFonts w:hint="eastAsia" w:ascii="宋体" w:hAnsi="宋体" w:cs="宋体"/>
                <w:color w:val="auto"/>
                <w:sz w:val="24"/>
              </w:rPr>
              <w:t>注:需提供合同(复印件加盖公章)，未提供的不得分。时间以合同内注明为准</w:t>
            </w:r>
            <w:r>
              <w:rPr>
                <w:rFonts w:hint="eastAsia" w:ascii="宋体" w:hAnsi="宋体" w:cs="宋体"/>
                <w:color w:val="auto"/>
                <w:sz w:val="24"/>
                <w:lang w:eastAsia="zh-CN"/>
              </w:rPr>
              <w:t>，</w:t>
            </w:r>
            <w:r>
              <w:rPr>
                <w:rFonts w:hint="eastAsia" w:ascii="宋体" w:hAnsi="宋体" w:cs="宋体"/>
                <w:color w:val="auto"/>
                <w:sz w:val="24"/>
              </w:rPr>
              <w:t>否则不得分。</w:t>
            </w:r>
          </w:p>
        </w:tc>
      </w:tr>
      <w:tr w14:paraId="29F5763F">
        <w:tblPrEx>
          <w:tblCellMar>
            <w:top w:w="0" w:type="dxa"/>
            <w:left w:w="0" w:type="dxa"/>
            <w:bottom w:w="0" w:type="dxa"/>
            <w:right w:w="0" w:type="dxa"/>
          </w:tblCellMar>
        </w:tblPrEx>
        <w:trPr>
          <w:trHeight w:val="1533" w:hRule="atLeast"/>
        </w:trPr>
        <w:tc>
          <w:tcPr>
            <w:tcW w:w="177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EF35CA">
            <w:pPr>
              <w:keepLines w:val="0"/>
              <w:pageBreakBefore w:val="0"/>
              <w:kinsoku/>
              <w:overflowPunct/>
              <w:topLinePunct w:val="0"/>
              <w:bidi w:val="0"/>
              <w:spacing w:line="360" w:lineRule="auto"/>
              <w:jc w:val="center"/>
              <w:rPr>
                <w:rFonts w:ascii="宋体" w:hAnsi="宋体" w:cs="宋体"/>
                <w:color w:val="auto"/>
                <w:sz w:val="24"/>
              </w:rPr>
            </w:pPr>
            <w:r>
              <w:rPr>
                <w:rFonts w:hint="eastAsia" w:ascii="宋体" w:hAnsi="宋体" w:cs="宋体"/>
                <w:color w:val="auto"/>
                <w:sz w:val="24"/>
              </w:rPr>
              <w:t>办公场所</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D5DCA5">
            <w:pPr>
              <w:keepLines w:val="0"/>
              <w:pageBreakBefore w:val="0"/>
              <w:kinsoku/>
              <w:overflowPunct/>
              <w:topLinePunct w:val="0"/>
              <w:bidi w:val="0"/>
              <w:spacing w:line="360" w:lineRule="auto"/>
              <w:jc w:val="center"/>
              <w:rPr>
                <w:rFonts w:ascii="宋体" w:hAnsi="宋体" w:cs="宋体"/>
                <w:color w:val="auto"/>
                <w:sz w:val="24"/>
              </w:rPr>
            </w:pPr>
            <w:r>
              <w:rPr>
                <w:rFonts w:hint="eastAsia" w:ascii="宋体" w:hAnsi="宋体" w:cs="宋体"/>
                <w:color w:val="auto"/>
                <w:sz w:val="24"/>
                <w:lang w:val="en-US" w:eastAsia="zh-CN"/>
              </w:rPr>
              <w:t>6</w:t>
            </w:r>
            <w:r>
              <w:rPr>
                <w:rFonts w:hint="eastAsia" w:ascii="宋体" w:hAnsi="宋体" w:cs="宋体"/>
                <w:color w:val="auto"/>
                <w:sz w:val="24"/>
              </w:rPr>
              <w:t>分</w:t>
            </w:r>
          </w:p>
        </w:tc>
        <w:tc>
          <w:tcPr>
            <w:tcW w:w="6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02EFA9">
            <w:pPr>
              <w:keepLines w:val="0"/>
              <w:pageBreakBefore w:val="0"/>
              <w:kinsoku/>
              <w:overflowPunct/>
              <w:topLinePunct w:val="0"/>
              <w:bidi w:val="0"/>
              <w:spacing w:line="360" w:lineRule="auto"/>
              <w:rPr>
                <w:rFonts w:ascii="宋体" w:hAnsi="宋体" w:cs="宋体"/>
                <w:color w:val="auto"/>
                <w:sz w:val="24"/>
              </w:rPr>
            </w:pPr>
            <w:r>
              <w:rPr>
                <w:rFonts w:hint="eastAsia" w:ascii="宋体" w:hAnsi="宋体" w:cs="宋体"/>
                <w:color w:val="auto"/>
                <w:sz w:val="24"/>
              </w:rPr>
              <w:t>办公场所面积大于</w:t>
            </w:r>
            <w:r>
              <w:rPr>
                <w:rFonts w:hint="eastAsia" w:ascii="宋体" w:hAnsi="宋体" w:cs="宋体"/>
                <w:color w:val="auto"/>
                <w:sz w:val="24"/>
                <w:lang w:val="en-US" w:eastAsia="zh-CN"/>
              </w:rPr>
              <w:t>2</w:t>
            </w:r>
            <w:r>
              <w:rPr>
                <w:rFonts w:hint="eastAsia" w:ascii="宋体" w:hAnsi="宋体" w:cs="宋体"/>
                <w:color w:val="auto"/>
                <w:sz w:val="24"/>
              </w:rPr>
              <w:t>00平方米的得</w:t>
            </w:r>
            <w:r>
              <w:rPr>
                <w:rFonts w:hint="eastAsia" w:ascii="宋体" w:hAnsi="宋体" w:cs="宋体"/>
                <w:color w:val="auto"/>
                <w:sz w:val="24"/>
                <w:lang w:val="en-US" w:eastAsia="zh-CN"/>
              </w:rPr>
              <w:t>6</w:t>
            </w:r>
            <w:r>
              <w:rPr>
                <w:rFonts w:hint="eastAsia" w:ascii="宋体" w:hAnsi="宋体" w:cs="宋体"/>
                <w:color w:val="auto"/>
                <w:sz w:val="24"/>
              </w:rPr>
              <w:t>分；</w:t>
            </w:r>
            <w:r>
              <w:rPr>
                <w:rFonts w:hint="eastAsia" w:ascii="宋体" w:hAnsi="宋体" w:cs="宋体"/>
                <w:color w:val="auto"/>
                <w:sz w:val="24"/>
                <w:lang w:val="en-US" w:eastAsia="zh-CN"/>
              </w:rPr>
              <w:t>1</w:t>
            </w:r>
            <w:r>
              <w:rPr>
                <w:rFonts w:hint="eastAsia" w:ascii="宋体" w:hAnsi="宋体" w:cs="宋体"/>
                <w:color w:val="auto"/>
                <w:sz w:val="24"/>
              </w:rPr>
              <w:t>00-</w:t>
            </w:r>
            <w:r>
              <w:rPr>
                <w:rFonts w:hint="eastAsia" w:ascii="宋体" w:hAnsi="宋体" w:cs="宋体"/>
                <w:color w:val="auto"/>
                <w:sz w:val="24"/>
                <w:lang w:val="en-US" w:eastAsia="zh-CN"/>
              </w:rPr>
              <w:t>2</w:t>
            </w:r>
            <w:r>
              <w:rPr>
                <w:rFonts w:hint="eastAsia" w:ascii="宋体" w:hAnsi="宋体" w:cs="宋体"/>
                <w:color w:val="auto"/>
                <w:sz w:val="24"/>
              </w:rPr>
              <w:t>00平方米的得</w:t>
            </w:r>
            <w:r>
              <w:rPr>
                <w:rFonts w:hint="eastAsia" w:ascii="宋体" w:hAnsi="宋体" w:cs="宋体"/>
                <w:color w:val="auto"/>
                <w:sz w:val="24"/>
                <w:lang w:val="en-US" w:eastAsia="zh-CN"/>
              </w:rPr>
              <w:t>3</w:t>
            </w:r>
            <w:r>
              <w:rPr>
                <w:rFonts w:hint="eastAsia" w:ascii="宋体" w:hAnsi="宋体" w:cs="宋体"/>
                <w:color w:val="auto"/>
                <w:sz w:val="24"/>
              </w:rPr>
              <w:t>分，其余不得分；</w:t>
            </w:r>
          </w:p>
          <w:p w14:paraId="13A294F0">
            <w:pPr>
              <w:keepLines w:val="0"/>
              <w:pageBreakBefore w:val="0"/>
              <w:kinsoku/>
              <w:overflowPunct/>
              <w:topLinePunct w:val="0"/>
              <w:bidi w:val="0"/>
              <w:spacing w:line="360" w:lineRule="auto"/>
              <w:rPr>
                <w:rFonts w:ascii="宋体" w:hAnsi="宋体" w:cs="宋体"/>
                <w:color w:val="auto"/>
                <w:sz w:val="24"/>
              </w:rPr>
            </w:pPr>
            <w:r>
              <w:rPr>
                <w:rFonts w:hint="eastAsia" w:ascii="宋体" w:hAnsi="宋体" w:cs="宋体"/>
                <w:color w:val="auto"/>
                <w:sz w:val="24"/>
              </w:rPr>
              <w:t>注：提供租房协议、房产证明复印件及现场照片盖章；</w:t>
            </w:r>
          </w:p>
        </w:tc>
      </w:tr>
      <w:tr w14:paraId="6FB56157">
        <w:tblPrEx>
          <w:tblCellMar>
            <w:top w:w="0" w:type="dxa"/>
            <w:left w:w="0" w:type="dxa"/>
            <w:bottom w:w="0" w:type="dxa"/>
            <w:right w:w="0" w:type="dxa"/>
          </w:tblCellMar>
        </w:tblPrEx>
        <w:trPr>
          <w:trHeight w:val="535" w:hRule="atLeast"/>
        </w:trPr>
        <w:tc>
          <w:tcPr>
            <w:tcW w:w="177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233541">
            <w:pPr>
              <w:keepLines w:val="0"/>
              <w:pageBreakBefore w:val="0"/>
              <w:kinsoku/>
              <w:overflowPunct/>
              <w:topLinePunct w:val="0"/>
              <w:bidi w:val="0"/>
              <w:spacing w:line="360" w:lineRule="auto"/>
              <w:jc w:val="center"/>
              <w:rPr>
                <w:rFonts w:ascii="宋体" w:hAnsi="宋体" w:cs="宋体"/>
                <w:color w:val="auto"/>
                <w:sz w:val="24"/>
              </w:rPr>
            </w:pPr>
            <w:r>
              <w:rPr>
                <w:rFonts w:hint="eastAsia" w:ascii="宋体" w:hAnsi="宋体" w:cs="宋体"/>
                <w:color w:val="auto"/>
                <w:sz w:val="24"/>
              </w:rPr>
              <w:t>综合实力</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375F91">
            <w:pPr>
              <w:keepLines w:val="0"/>
              <w:pageBreakBefore w:val="0"/>
              <w:kinsoku/>
              <w:overflowPunct/>
              <w:topLinePunct w:val="0"/>
              <w:bidi w:val="0"/>
              <w:spacing w:line="360" w:lineRule="auto"/>
              <w:jc w:val="center"/>
              <w:rPr>
                <w:rFonts w:ascii="宋体" w:hAnsi="宋体" w:cs="宋体"/>
                <w:color w:val="auto"/>
                <w:sz w:val="24"/>
              </w:rPr>
            </w:pPr>
            <w:r>
              <w:rPr>
                <w:rFonts w:hint="eastAsia" w:ascii="宋体" w:hAnsi="宋体" w:cs="宋体"/>
                <w:color w:val="auto"/>
                <w:sz w:val="24"/>
                <w:lang w:val="en-US" w:eastAsia="zh-CN"/>
              </w:rPr>
              <w:t>9</w:t>
            </w:r>
            <w:r>
              <w:rPr>
                <w:rFonts w:hint="eastAsia" w:ascii="宋体" w:hAnsi="宋体" w:cs="宋体"/>
                <w:color w:val="auto"/>
                <w:sz w:val="24"/>
              </w:rPr>
              <w:t>分</w:t>
            </w:r>
          </w:p>
        </w:tc>
        <w:tc>
          <w:tcPr>
            <w:tcW w:w="6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A4BC3E">
            <w:pPr>
              <w:keepLines w:val="0"/>
              <w:pageBreakBefore w:val="0"/>
              <w:kinsoku/>
              <w:overflowPunct/>
              <w:topLinePunct w:val="0"/>
              <w:bidi w:val="0"/>
              <w:spacing w:line="360" w:lineRule="auto"/>
              <w:rPr>
                <w:rFonts w:ascii="宋体" w:hAnsi="宋体" w:cs="宋体"/>
                <w:color w:val="auto"/>
                <w:sz w:val="24"/>
              </w:rPr>
            </w:pPr>
            <w:r>
              <w:rPr>
                <w:rFonts w:hint="eastAsia" w:ascii="宋体" w:hAnsi="宋体" w:cs="宋体"/>
                <w:color w:val="auto"/>
                <w:sz w:val="24"/>
                <w:lang w:eastAsia="zh-CN"/>
              </w:rPr>
              <w:t>投标单位</w:t>
            </w:r>
            <w:r>
              <w:rPr>
                <w:rFonts w:hint="eastAsia" w:ascii="宋体" w:hAnsi="宋体" w:cs="宋体"/>
                <w:color w:val="auto"/>
                <w:sz w:val="24"/>
              </w:rPr>
              <w:t>具有质量管理体系认证证书、环境管理体系认证证书、职业健康安全管理体系认证证书的，每提供一个得</w:t>
            </w:r>
            <w:r>
              <w:rPr>
                <w:rFonts w:hint="eastAsia" w:ascii="宋体" w:hAnsi="宋体" w:cs="宋体"/>
                <w:color w:val="auto"/>
                <w:sz w:val="24"/>
                <w:lang w:val="en-US" w:eastAsia="zh-CN"/>
              </w:rPr>
              <w:t>3</w:t>
            </w:r>
            <w:r>
              <w:rPr>
                <w:rFonts w:hint="eastAsia" w:ascii="宋体" w:hAnsi="宋体" w:cs="宋体"/>
                <w:color w:val="auto"/>
                <w:sz w:val="24"/>
              </w:rPr>
              <w:t>分，最高得</w:t>
            </w:r>
            <w:r>
              <w:rPr>
                <w:rFonts w:hint="eastAsia" w:ascii="宋体" w:hAnsi="宋体" w:cs="宋体"/>
                <w:color w:val="auto"/>
                <w:sz w:val="24"/>
                <w:lang w:val="en-US" w:eastAsia="zh-CN"/>
              </w:rPr>
              <w:t>9</w:t>
            </w:r>
            <w:r>
              <w:rPr>
                <w:rFonts w:hint="eastAsia" w:ascii="宋体" w:hAnsi="宋体" w:cs="宋体"/>
                <w:color w:val="auto"/>
                <w:sz w:val="24"/>
              </w:rPr>
              <w:t xml:space="preserve">分。 </w:t>
            </w:r>
          </w:p>
          <w:p w14:paraId="61A2B2D0">
            <w:pPr>
              <w:keepLines w:val="0"/>
              <w:pageBreakBefore w:val="0"/>
              <w:kinsoku/>
              <w:overflowPunct/>
              <w:topLinePunct w:val="0"/>
              <w:bidi w:val="0"/>
              <w:spacing w:line="360" w:lineRule="auto"/>
              <w:rPr>
                <w:rFonts w:hint="eastAsia" w:ascii="宋体" w:hAnsi="宋体" w:cs="宋体"/>
                <w:color w:val="auto"/>
                <w:sz w:val="24"/>
              </w:rPr>
            </w:pPr>
            <w:r>
              <w:rPr>
                <w:rFonts w:hint="eastAsia" w:ascii="宋体" w:hAnsi="宋体" w:cs="宋体"/>
                <w:color w:val="auto"/>
                <w:sz w:val="24"/>
              </w:rPr>
              <w:t>注：①以上评分提供证明材料并在有效期内</w:t>
            </w:r>
            <w:r>
              <w:rPr>
                <w:rFonts w:hint="eastAsia" w:ascii="宋体" w:hAnsi="宋体" w:cs="宋体"/>
                <w:color w:val="auto"/>
                <w:sz w:val="24"/>
                <w:lang w:eastAsia="zh-CN"/>
              </w:rPr>
              <w:t>复印件加盖公章</w:t>
            </w:r>
            <w:r>
              <w:rPr>
                <w:rFonts w:hint="eastAsia" w:ascii="宋体" w:hAnsi="宋体" w:cs="宋体"/>
                <w:color w:val="auto"/>
                <w:sz w:val="24"/>
              </w:rPr>
              <w:t>，未提供的不得分。</w:t>
            </w:r>
          </w:p>
          <w:p w14:paraId="4087940C">
            <w:pPr>
              <w:pStyle w:val="2"/>
              <w:ind w:left="0" w:leftChars="0" w:firstLine="0" w:firstLineChars="0"/>
              <w:rPr>
                <w:rFonts w:hint="eastAsia" w:eastAsia="宋体"/>
                <w:color w:val="auto"/>
                <w:lang w:eastAsia="zh-CN"/>
              </w:rPr>
            </w:pPr>
            <w:r>
              <w:rPr>
                <w:rFonts w:hint="eastAsia" w:ascii="宋体" w:hAnsi="宋体" w:eastAsia="宋体" w:cs="宋体"/>
                <w:color w:val="auto"/>
                <w:kern w:val="2"/>
                <w:sz w:val="24"/>
                <w:szCs w:val="24"/>
                <w:lang w:val="en-US" w:eastAsia="zh-CN" w:bidi="ar-SA"/>
              </w:rPr>
              <w:t>②提供国家市场监管总局官方查询截图，未提供不得分</w:t>
            </w:r>
            <w:r>
              <w:rPr>
                <w:rFonts w:hint="eastAsia" w:ascii="宋体" w:hAnsi="宋体" w:cs="宋体"/>
                <w:color w:val="auto"/>
                <w:kern w:val="2"/>
                <w:sz w:val="24"/>
                <w:szCs w:val="24"/>
                <w:lang w:val="en-US" w:eastAsia="zh-CN" w:bidi="ar-SA"/>
              </w:rPr>
              <w:t>。</w:t>
            </w:r>
          </w:p>
        </w:tc>
      </w:tr>
      <w:tr w14:paraId="1FC5F03F">
        <w:tblPrEx>
          <w:tblCellMar>
            <w:top w:w="0" w:type="dxa"/>
            <w:left w:w="0" w:type="dxa"/>
            <w:bottom w:w="0" w:type="dxa"/>
            <w:right w:w="0" w:type="dxa"/>
          </w:tblCellMar>
        </w:tblPrEx>
        <w:trPr>
          <w:trHeight w:val="535" w:hRule="atLeast"/>
        </w:trPr>
        <w:tc>
          <w:tcPr>
            <w:tcW w:w="1774"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6C33B288">
            <w:pPr>
              <w:bidi w:val="0"/>
              <w:jc w:val="center"/>
              <w:rPr>
                <w:rFonts w:hint="eastAsia"/>
                <w:lang w:eastAsia="zh-CN"/>
              </w:rPr>
            </w:pPr>
            <w:r>
              <w:rPr>
                <w:rFonts w:hint="eastAsia"/>
                <w:lang w:eastAsia="zh-CN"/>
              </w:rPr>
              <w:t>方案</w:t>
            </w: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699C3C">
            <w:pPr>
              <w:bidi w:val="0"/>
              <w:jc w:val="center"/>
              <w:rPr>
                <w:rFonts w:hint="default"/>
                <w:lang w:val="en-US" w:eastAsia="zh-CN"/>
              </w:rPr>
            </w:pPr>
            <w:r>
              <w:rPr>
                <w:rFonts w:hint="eastAsia"/>
                <w:lang w:val="en-US" w:eastAsia="zh-CN"/>
              </w:rPr>
              <w:t>5</w:t>
            </w:r>
            <w:r>
              <w:rPr>
                <w:rFonts w:hint="eastAsia"/>
                <w:lang w:eastAsia="zh-CN"/>
              </w:rPr>
              <w:t>分</w:t>
            </w:r>
            <w:bookmarkStart w:id="51" w:name="_GoBack"/>
            <w:bookmarkEnd w:id="51"/>
          </w:p>
        </w:tc>
        <w:tc>
          <w:tcPr>
            <w:tcW w:w="6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657CA1">
            <w:pPr>
              <w:bidi w:val="0"/>
              <w:rPr>
                <w:rFonts w:hint="eastAsia"/>
                <w:lang w:eastAsia="zh-CN"/>
              </w:rPr>
            </w:pPr>
            <w:r>
              <w:rPr>
                <w:rFonts w:hint="eastAsia"/>
                <w:lang w:eastAsia="zh-CN"/>
              </w:rPr>
              <w:t>招标代理方案须详实、完整、科学、合理，内容包括：招标代理工作流程、服务质量保证措施、招投标进度的保证措施合理化建议等。0-</w:t>
            </w:r>
            <w:r>
              <w:rPr>
                <w:rFonts w:hint="eastAsia"/>
                <w:lang w:val="en-US" w:eastAsia="zh-CN"/>
              </w:rPr>
              <w:t>5</w:t>
            </w:r>
            <w:r>
              <w:rPr>
                <w:rFonts w:hint="eastAsia"/>
                <w:lang w:eastAsia="zh-CN"/>
              </w:rPr>
              <w:t>分，未提供不得分</w:t>
            </w:r>
          </w:p>
        </w:tc>
      </w:tr>
      <w:tr w14:paraId="283355C5">
        <w:tblPrEx>
          <w:tblCellMar>
            <w:top w:w="0" w:type="dxa"/>
            <w:left w:w="0" w:type="dxa"/>
            <w:bottom w:w="0" w:type="dxa"/>
            <w:right w:w="0" w:type="dxa"/>
          </w:tblCellMar>
        </w:tblPrEx>
        <w:trPr>
          <w:trHeight w:val="535" w:hRule="atLeast"/>
        </w:trPr>
        <w:tc>
          <w:tcPr>
            <w:tcW w:w="1774"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0721920A">
            <w:pPr>
              <w:keepLines w:val="0"/>
              <w:pageBreakBefore w:val="0"/>
              <w:kinsoku/>
              <w:overflowPunct/>
              <w:topLinePunct w:val="0"/>
              <w:bidi w:val="0"/>
              <w:spacing w:line="360" w:lineRule="auto"/>
              <w:jc w:val="center"/>
              <w:rPr>
                <w:rFonts w:hint="eastAsia" w:ascii="宋体" w:hAnsi="宋体" w:cs="宋体"/>
                <w:color w:val="auto"/>
                <w:sz w:val="24"/>
                <w:lang w:eastAsia="zh-CN"/>
              </w:rPr>
            </w:pPr>
          </w:p>
        </w:tc>
        <w:tc>
          <w:tcPr>
            <w:tcW w:w="11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ED3DAD">
            <w:pPr>
              <w:keepLines w:val="0"/>
              <w:pageBreakBefore w:val="0"/>
              <w:kinsoku/>
              <w:overflowPunct/>
              <w:topLinePunct w:val="0"/>
              <w:bidi w:val="0"/>
              <w:spacing w:line="360" w:lineRule="auto"/>
              <w:jc w:val="center"/>
              <w:rPr>
                <w:rFonts w:hint="default" w:ascii="宋体" w:hAnsi="宋体" w:cs="宋体"/>
                <w:color w:val="auto"/>
                <w:sz w:val="24"/>
                <w:lang w:val="en-US" w:eastAsia="zh-CN"/>
              </w:rPr>
            </w:pPr>
            <w:r>
              <w:rPr>
                <w:rFonts w:hint="eastAsia" w:ascii="宋体" w:hAnsi="宋体" w:cs="宋体"/>
                <w:color w:val="auto"/>
                <w:sz w:val="24"/>
                <w:lang w:val="en-US" w:eastAsia="zh-CN"/>
              </w:rPr>
              <w:t>5</w:t>
            </w:r>
            <w:r>
              <w:rPr>
                <w:rFonts w:hint="eastAsia" w:ascii="宋体" w:hAnsi="宋体" w:cs="宋体"/>
                <w:color w:val="auto"/>
                <w:sz w:val="24"/>
                <w:lang w:eastAsia="zh-CN"/>
              </w:rPr>
              <w:t>分</w:t>
            </w:r>
          </w:p>
        </w:tc>
        <w:tc>
          <w:tcPr>
            <w:tcW w:w="6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BFE85A">
            <w:pPr>
              <w:keepLines w:val="0"/>
              <w:pageBreakBefore w:val="0"/>
              <w:kinsoku/>
              <w:overflowPunct/>
              <w:topLinePunct w:val="0"/>
              <w:bidi w:val="0"/>
              <w:spacing w:line="360" w:lineRule="auto"/>
              <w:rPr>
                <w:rFonts w:hint="eastAsia" w:ascii="宋体" w:hAnsi="宋体" w:cs="宋体"/>
                <w:color w:val="auto"/>
                <w:sz w:val="24"/>
                <w:lang w:eastAsia="zh-CN"/>
              </w:rPr>
            </w:pPr>
            <w:r>
              <w:rPr>
                <w:rFonts w:hint="eastAsia" w:ascii="宋体" w:hAnsi="宋体" w:cs="宋体"/>
                <w:color w:val="auto"/>
                <w:sz w:val="24"/>
                <w:lang w:eastAsia="zh-CN"/>
              </w:rPr>
              <w:t>工程造价咨询方案须详实、完整、科学、合理，内容包括：造价咨询工作流程、服务质量保证措施、进度的保证措施合理化建议等。0-</w:t>
            </w:r>
            <w:r>
              <w:rPr>
                <w:rFonts w:hint="eastAsia" w:ascii="宋体" w:hAnsi="宋体" w:cs="宋体"/>
                <w:color w:val="auto"/>
                <w:sz w:val="24"/>
                <w:lang w:val="en-US" w:eastAsia="zh-CN"/>
              </w:rPr>
              <w:t>5</w:t>
            </w:r>
            <w:r>
              <w:rPr>
                <w:rFonts w:hint="eastAsia" w:ascii="宋体" w:hAnsi="宋体" w:cs="宋体"/>
                <w:color w:val="auto"/>
                <w:sz w:val="24"/>
                <w:lang w:eastAsia="zh-CN"/>
              </w:rPr>
              <w:t>分，未提供不得分</w:t>
            </w:r>
          </w:p>
        </w:tc>
      </w:tr>
    </w:tbl>
    <w:p w14:paraId="2FC49AC8">
      <w:pPr>
        <w:keepLines w:val="0"/>
        <w:pageBreakBefore w:val="0"/>
        <w:tabs>
          <w:tab w:val="left" w:pos="2472"/>
        </w:tabs>
        <w:kinsoku/>
        <w:overflowPunct/>
        <w:topLinePunct w:val="0"/>
        <w:bidi w:val="0"/>
        <w:spacing w:line="360" w:lineRule="auto"/>
        <w:ind w:firstLine="480" w:firstLineChars="200"/>
        <w:rPr>
          <w:color w:val="auto"/>
        </w:rPr>
      </w:pPr>
      <w:r>
        <w:rPr>
          <w:rFonts w:hint="eastAsia" w:ascii="Tahoma" w:hAnsi="宋体" w:cs="方正小标宋_GBK"/>
          <w:color w:val="auto"/>
          <w:sz w:val="24"/>
        </w:rPr>
        <w:t>注：上述得分四舍五入，保留小数点后两位；</w:t>
      </w:r>
    </w:p>
    <w:sectPr>
      <w:pgSz w:w="11906" w:h="16838"/>
      <w:pgMar w:top="1276" w:right="1133" w:bottom="1134" w:left="1134" w:header="720" w:footer="720" w:gutter="0"/>
      <w:pgNumType w:fmt="decimal"/>
      <w:cols w:space="720" w:num="1"/>
      <w:titlePg/>
      <w:docGrid w:linePitch="33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monospace">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swiss"/>
    <w:pitch w:val="default"/>
    <w:sig w:usb0="FFFFFFFF" w:usb1="E9FFFFFF" w:usb2="0000003F" w:usb3="00000000" w:csb0="603F01FF" w:csb1="FFFF0000"/>
  </w:font>
  <w:font w:name="金山简黑体">
    <w:altName w:val="黑体"/>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Helvetica">
    <w:altName w:val="Arial"/>
    <w:panose1 w:val="00000000000000000000"/>
    <w:charset w:val="00"/>
    <w:family w:val="swiss"/>
    <w:pitch w:val="default"/>
    <w:sig w:usb0="00000000" w:usb1="00000000" w:usb2="00000000" w:usb3="00000000" w:csb0="2000019F" w:csb1="4F010000"/>
  </w:font>
  <w:font w:name="Syntax">
    <w:altName w:val="Segoe Print"/>
    <w:panose1 w:val="00000000000000000000"/>
    <w:charset w:val="00"/>
    <w:family w:val="roman"/>
    <w:pitch w:val="default"/>
    <w:sig w:usb0="00000000" w:usb1="00000000" w:usb2="00000000" w:usb3="00000000" w:csb0="00000001" w:csb1="00000000"/>
  </w:font>
  <w:font w:name="Microsoft YaHei UI">
    <w:panose1 w:val="020B0503020204020204"/>
    <w:charset w:val="86"/>
    <w:family w:val="swiss"/>
    <w:pitch w:val="default"/>
    <w:sig w:usb0="80000287" w:usb1="28CF3C52" w:usb2="00000016" w:usb3="00000000" w:csb0="0004001F" w:csb1="00000000"/>
  </w:font>
  <w:font w:name="方正黑体_GBK">
    <w:altName w:val="微软雅黑"/>
    <w:panose1 w:val="03000509000000000000"/>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ATC-6c494eea4e2d7b497ebf7b80*+A">
    <w:altName w:val="宋体"/>
    <w:panose1 w:val="00000000000000000000"/>
    <w:charset w:val="86"/>
    <w:family w:val="auto"/>
    <w:pitch w:val="default"/>
    <w:sig w:usb0="00000000" w:usb1="00000000" w:usb2="0000001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C88B2C">
    <w:pPr>
      <w:pStyle w:val="33"/>
      <w:jc w:val="right"/>
    </w:pPr>
  </w:p>
  <w:p w14:paraId="23C4BE83">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D189E">
    <w:pPr>
      <w:pStyle w:val="33"/>
      <w:jc w:val="center"/>
      <w:rPr>
        <w:rFonts w:hint="default" w:eastAsia="宋体"/>
        <w:lang w:val="en-US"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FF496B">
    <w:pPr>
      <w:pStyle w:val="33"/>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779080">
                          <w:pPr>
                            <w:pStyle w:val="3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2779080">
                    <w:pPr>
                      <w:pStyle w:val="33"/>
                    </w:pPr>
                    <w:r>
                      <w:fldChar w:fldCharType="begin"/>
                    </w:r>
                    <w:r>
                      <w:instrText xml:space="preserve"> PAGE  \* MERGEFORMAT </w:instrText>
                    </w:r>
                    <w:r>
                      <w:fldChar w:fldCharType="separate"/>
                    </w:r>
                    <w:r>
                      <w:t>3</w:t>
                    </w:r>
                    <w:r>
                      <w:fldChar w:fldCharType="end"/>
                    </w:r>
                  </w:p>
                </w:txbxContent>
              </v:textbox>
            </v:shape>
          </w:pict>
        </mc:Fallback>
      </mc:AlternateContent>
    </w:r>
  </w:p>
  <w:p w14:paraId="775903F7">
    <w:pP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36B8D2">
    <w:pPr>
      <w:pStyle w:val="33"/>
      <w:jc w:val="center"/>
      <w:rPr>
        <w:rFonts w:hint="default" w:eastAsia="宋体"/>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1C3831">
                          <w:pPr>
                            <w:pStyle w:val="3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11C3831">
                    <w:pPr>
                      <w:pStyle w:val="3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51BA1B">
    <w:pPr>
      <w:pStyle w:val="34"/>
      <w:pBdr>
        <w:bottom w:val="none" w:color="auto" w:sz="0" w:space="1"/>
      </w:pBdr>
      <w:rPr>
        <w:rFonts w:ascii="宋体" w:hAnsi="宋体" w:cs="Arial"/>
        <w:b/>
        <w:bCs/>
        <w:spacing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6D446B"/>
    <w:multiLevelType w:val="singleLevel"/>
    <w:tmpl w:val="C26D446B"/>
    <w:lvl w:ilvl="0" w:tentative="0">
      <w:start w:val="1"/>
      <w:numFmt w:val="decimal"/>
      <w:suff w:val="nothing"/>
      <w:lvlText w:val="%1、"/>
      <w:lvlJc w:val="left"/>
    </w:lvl>
  </w:abstractNum>
  <w:abstractNum w:abstractNumId="1">
    <w:nsid w:val="22B364E5"/>
    <w:multiLevelType w:val="multilevel"/>
    <w:tmpl w:val="22B364E5"/>
    <w:lvl w:ilvl="0" w:tentative="0">
      <w:start w:val="1"/>
      <w:numFmt w:val="decimal"/>
      <w:pStyle w:val="12"/>
      <w:lvlText w:val="（%1）"/>
      <w:lvlJc w:val="left"/>
      <w:pPr>
        <w:tabs>
          <w:tab w:val="left" w:pos="1140"/>
        </w:tabs>
        <w:ind w:left="1140" w:hanging="720"/>
      </w:pPr>
      <w:rPr>
        <w:rFonts w:hint="eastAsia" w:cs="Times New Roman"/>
      </w:rPr>
    </w:lvl>
    <w:lvl w:ilvl="1" w:tentative="0">
      <w:start w:val="1"/>
      <w:numFmt w:val="lowerLetter"/>
      <w:lvlText w:val="%2)"/>
      <w:lvlJc w:val="left"/>
      <w:pPr>
        <w:tabs>
          <w:tab w:val="left" w:pos="1260"/>
        </w:tabs>
        <w:ind w:left="1260" w:hanging="420"/>
      </w:pPr>
      <w:rPr>
        <w:rFonts w:cs="Times New Roman"/>
      </w:rPr>
    </w:lvl>
    <w:lvl w:ilvl="2" w:tentative="0">
      <w:start w:val="1"/>
      <w:numFmt w:val="lowerRoman"/>
      <w:lvlText w:val="%3."/>
      <w:lvlJc w:val="right"/>
      <w:pPr>
        <w:tabs>
          <w:tab w:val="left" w:pos="1680"/>
        </w:tabs>
        <w:ind w:left="1680" w:hanging="420"/>
      </w:pPr>
      <w:rPr>
        <w:rFonts w:cs="Times New Roman"/>
      </w:rPr>
    </w:lvl>
    <w:lvl w:ilvl="3" w:tentative="0">
      <w:start w:val="1"/>
      <w:numFmt w:val="decimal"/>
      <w:lvlText w:val="%4."/>
      <w:lvlJc w:val="left"/>
      <w:pPr>
        <w:tabs>
          <w:tab w:val="left" w:pos="2100"/>
        </w:tabs>
        <w:ind w:left="2100" w:hanging="420"/>
      </w:pPr>
      <w:rPr>
        <w:rFonts w:cs="Times New Roman"/>
      </w:rPr>
    </w:lvl>
    <w:lvl w:ilvl="4" w:tentative="0">
      <w:start w:val="1"/>
      <w:numFmt w:val="lowerLetter"/>
      <w:lvlText w:val="%5)"/>
      <w:lvlJc w:val="left"/>
      <w:pPr>
        <w:tabs>
          <w:tab w:val="left" w:pos="2520"/>
        </w:tabs>
        <w:ind w:left="2520" w:hanging="420"/>
      </w:pPr>
      <w:rPr>
        <w:rFonts w:cs="Times New Roman"/>
      </w:rPr>
    </w:lvl>
    <w:lvl w:ilvl="5" w:tentative="0">
      <w:start w:val="1"/>
      <w:numFmt w:val="lowerRoman"/>
      <w:lvlText w:val="%6."/>
      <w:lvlJc w:val="right"/>
      <w:pPr>
        <w:tabs>
          <w:tab w:val="left" w:pos="2940"/>
        </w:tabs>
        <w:ind w:left="2940" w:hanging="420"/>
      </w:pPr>
      <w:rPr>
        <w:rFonts w:cs="Times New Roman"/>
      </w:rPr>
    </w:lvl>
    <w:lvl w:ilvl="6" w:tentative="0">
      <w:start w:val="1"/>
      <w:numFmt w:val="decimal"/>
      <w:lvlText w:val="%7."/>
      <w:lvlJc w:val="left"/>
      <w:pPr>
        <w:tabs>
          <w:tab w:val="left" w:pos="3360"/>
        </w:tabs>
        <w:ind w:left="3360" w:hanging="420"/>
      </w:pPr>
      <w:rPr>
        <w:rFonts w:cs="Times New Roman"/>
      </w:rPr>
    </w:lvl>
    <w:lvl w:ilvl="7" w:tentative="0">
      <w:start w:val="1"/>
      <w:numFmt w:val="lowerLetter"/>
      <w:lvlText w:val="%8)"/>
      <w:lvlJc w:val="left"/>
      <w:pPr>
        <w:tabs>
          <w:tab w:val="left" w:pos="3780"/>
        </w:tabs>
        <w:ind w:left="3780" w:hanging="420"/>
      </w:pPr>
      <w:rPr>
        <w:rFonts w:cs="Times New Roman"/>
      </w:rPr>
    </w:lvl>
    <w:lvl w:ilvl="8" w:tentative="0">
      <w:start w:val="1"/>
      <w:numFmt w:val="lowerRoman"/>
      <w:lvlText w:val="%9."/>
      <w:lvlJc w:val="right"/>
      <w:pPr>
        <w:tabs>
          <w:tab w:val="left" w:pos="4200"/>
        </w:tabs>
        <w:ind w:left="4200" w:hanging="420"/>
      </w:pPr>
      <w:rPr>
        <w:rFonts w:cs="Times New Roman"/>
      </w:rPr>
    </w:lvl>
  </w:abstractNum>
  <w:abstractNum w:abstractNumId="2">
    <w:nsid w:val="48965EC1"/>
    <w:multiLevelType w:val="multilevel"/>
    <w:tmpl w:val="48965EC1"/>
    <w:lvl w:ilvl="0" w:tentative="0">
      <w:start w:val="1"/>
      <w:numFmt w:val="japaneseCounting"/>
      <w:lvlText w:val="%1、"/>
      <w:lvlJc w:val="left"/>
      <w:pPr>
        <w:ind w:left="1560" w:hanging="720"/>
      </w:pPr>
      <w:rPr>
        <w:rFonts w:hint="default"/>
        <w:b/>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3">
    <w:nsid w:val="6ED53CE4"/>
    <w:multiLevelType w:val="multilevel"/>
    <w:tmpl w:val="6ED53CE4"/>
    <w:lvl w:ilvl="0" w:tentative="0">
      <w:start w:val="1"/>
      <w:numFmt w:val="decimal"/>
      <w:pStyle w:val="67"/>
      <w:lvlText w:val="%1、"/>
      <w:lvlJc w:val="left"/>
      <w:pPr>
        <w:tabs>
          <w:tab w:val="left" w:pos="360"/>
        </w:tabs>
        <w:ind w:left="360" w:hanging="360"/>
      </w:pPr>
      <w:rPr>
        <w:rFonts w:hint="eastAsia" w:cs="Times New Roman"/>
      </w:rPr>
    </w:lvl>
    <w:lvl w:ilvl="1" w:tentative="0">
      <w:start w:val="1"/>
      <w:numFmt w:val="lowerLetter"/>
      <w:pStyle w:val="137"/>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7D8813A8"/>
    <w:multiLevelType w:val="multilevel"/>
    <w:tmpl w:val="7D8813A8"/>
    <w:lvl w:ilvl="0" w:tentative="0">
      <w:start w:val="1"/>
      <w:numFmt w:val="decimal"/>
      <w:pStyle w:val="187"/>
      <w:suff w:val="space"/>
      <w:lvlText w:val="第%1章 "/>
      <w:lvlJc w:val="left"/>
      <w:pPr>
        <w:ind w:left="0" w:firstLine="0"/>
      </w:pPr>
      <w:rPr>
        <w:rFonts w:hint="eastAsia"/>
        <w:b/>
        <w:sz w:val="44"/>
      </w:rPr>
    </w:lvl>
    <w:lvl w:ilvl="1" w:tentative="0">
      <w:start w:val="1"/>
      <w:numFmt w:val="decimal"/>
      <w:isLgl/>
      <w:suff w:val="space"/>
      <w:lvlText w:val="%1.%2 "/>
      <w:lvlJc w:val="left"/>
      <w:pPr>
        <w:ind w:left="567" w:hanging="567"/>
      </w:pPr>
      <w:rPr>
        <w:rFonts w:hint="default" w:ascii="Times New Roman" w:hAnsi="Times New Roman"/>
        <w:sz w:val="32"/>
        <w:szCs w:val="32"/>
      </w:rPr>
    </w:lvl>
    <w:lvl w:ilvl="2" w:tentative="0">
      <w:start w:val="1"/>
      <w:numFmt w:val="decimal"/>
      <w:isLgl/>
      <w:suff w:val="space"/>
      <w:lvlText w:val="%1.%2.%3 "/>
      <w:lvlJc w:val="left"/>
      <w:pPr>
        <w:ind w:left="567" w:hanging="567"/>
      </w:pPr>
      <w:rPr>
        <w:rFonts w:hint="eastAsia"/>
      </w:rPr>
    </w:lvl>
    <w:lvl w:ilvl="3" w:tentative="0">
      <w:start w:val="1"/>
      <w:numFmt w:val="decimal"/>
      <w:isLgl/>
      <w:lvlText w:val="%1.%2.%3.%4 "/>
      <w:lvlJc w:val="left"/>
      <w:pPr>
        <w:tabs>
          <w:tab w:val="left" w:pos="864"/>
        </w:tabs>
        <w:ind w:left="567" w:hanging="567"/>
      </w:pPr>
      <w:rPr>
        <w:rFonts w:hint="eastAsia" w:ascii="Times New Roman" w:hAnsi="Times New Roman" w:cs="Times New Roman"/>
        <w:b/>
        <w:i w:val="0"/>
        <w:iCs w:val="0"/>
        <w:caps w:val="0"/>
        <w:smallCaps w:val="0"/>
        <w:strike w:val="0"/>
        <w:dstrike w:val="0"/>
        <w:vanish w:val="0"/>
        <w:color w:val="000000"/>
        <w:spacing w:val="0"/>
        <w:position w:val="0"/>
        <w:u w:val="none"/>
        <w:vertAlign w:val="baseline"/>
      </w:rPr>
    </w:lvl>
    <w:lvl w:ilvl="4" w:tentative="0">
      <w:start w:val="1"/>
      <w:numFmt w:val="decimal"/>
      <w:isLgl/>
      <w:suff w:val="space"/>
      <w:lvlText w:val="%1.%2.%3.%4.%5 "/>
      <w:lvlJc w:val="left"/>
      <w:pPr>
        <w:ind w:left="567" w:hanging="567"/>
      </w:pPr>
      <w:rPr>
        <w:rFonts w:hint="eastAsia"/>
      </w:rPr>
    </w:lvl>
    <w:lvl w:ilvl="5" w:tentative="0">
      <w:start w:val="1"/>
      <w:numFmt w:val="decimal"/>
      <w:lvlText w:val="%1.%2.%3.%4.%5.%6"/>
      <w:lvlJc w:val="left"/>
      <w:pPr>
        <w:tabs>
          <w:tab w:val="left" w:pos="1152"/>
        </w:tabs>
        <w:ind w:left="1152" w:hanging="1152"/>
      </w:pPr>
      <w:rPr>
        <w:rFonts w:hint="default" w:ascii="Times New Roman" w:hAnsi="Times New Roman" w:cs="Times New Roman"/>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default" w:ascii="Times New Roman" w:hAnsi="Times New Roman" w:cs="Times New Roman"/>
      </w:rPr>
    </w:lvl>
    <w:lvl w:ilvl="8" w:tentative="0">
      <w:start w:val="1"/>
      <w:numFmt w:val="decimal"/>
      <w:lvlText w:val="%1.%2.%3.%4.%5.%6.%7.%8.%9"/>
      <w:lvlJc w:val="left"/>
      <w:pPr>
        <w:tabs>
          <w:tab w:val="left" w:pos="1584"/>
        </w:tabs>
        <w:ind w:left="1584" w:hanging="1584"/>
      </w:pPr>
      <w:rPr>
        <w:rFonts w:hint="default" w:ascii="Times New Roman" w:hAnsi="Times New Roman" w:cs="Times New Roman"/>
      </w:r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3MTkyNzZhYTkwMzNiOTRlN2M2ODEyZjMyNzE3ZDUifQ=="/>
  </w:docVars>
  <w:rsids>
    <w:rsidRoot w:val="00172A27"/>
    <w:rsid w:val="000027C9"/>
    <w:rsid w:val="000046EC"/>
    <w:rsid w:val="000048D3"/>
    <w:rsid w:val="0000590F"/>
    <w:rsid w:val="00007864"/>
    <w:rsid w:val="000104A4"/>
    <w:rsid w:val="00011E1E"/>
    <w:rsid w:val="0001379F"/>
    <w:rsid w:val="00013D26"/>
    <w:rsid w:val="0001539A"/>
    <w:rsid w:val="00020EB1"/>
    <w:rsid w:val="00022A50"/>
    <w:rsid w:val="00024FC6"/>
    <w:rsid w:val="00026BC5"/>
    <w:rsid w:val="000272F3"/>
    <w:rsid w:val="0003193E"/>
    <w:rsid w:val="00031E06"/>
    <w:rsid w:val="00031E79"/>
    <w:rsid w:val="00033790"/>
    <w:rsid w:val="00033ABF"/>
    <w:rsid w:val="000341F8"/>
    <w:rsid w:val="00035B53"/>
    <w:rsid w:val="000379C3"/>
    <w:rsid w:val="00037C26"/>
    <w:rsid w:val="00037F85"/>
    <w:rsid w:val="0004159F"/>
    <w:rsid w:val="00041649"/>
    <w:rsid w:val="00041850"/>
    <w:rsid w:val="0004214B"/>
    <w:rsid w:val="00042EEC"/>
    <w:rsid w:val="00043253"/>
    <w:rsid w:val="00043885"/>
    <w:rsid w:val="000438AB"/>
    <w:rsid w:val="00043FA6"/>
    <w:rsid w:val="00045564"/>
    <w:rsid w:val="00045931"/>
    <w:rsid w:val="000470D6"/>
    <w:rsid w:val="00050D45"/>
    <w:rsid w:val="00050EA7"/>
    <w:rsid w:val="00051198"/>
    <w:rsid w:val="00051759"/>
    <w:rsid w:val="0005217D"/>
    <w:rsid w:val="0005265C"/>
    <w:rsid w:val="000538F8"/>
    <w:rsid w:val="00055073"/>
    <w:rsid w:val="00056205"/>
    <w:rsid w:val="000564C6"/>
    <w:rsid w:val="00056E2F"/>
    <w:rsid w:val="000575DB"/>
    <w:rsid w:val="00060032"/>
    <w:rsid w:val="00061D14"/>
    <w:rsid w:val="000626DC"/>
    <w:rsid w:val="000626DD"/>
    <w:rsid w:val="0006339B"/>
    <w:rsid w:val="0006482D"/>
    <w:rsid w:val="0006589D"/>
    <w:rsid w:val="00065960"/>
    <w:rsid w:val="00065BC4"/>
    <w:rsid w:val="00066A3E"/>
    <w:rsid w:val="00070D2E"/>
    <w:rsid w:val="00071040"/>
    <w:rsid w:val="00071AB6"/>
    <w:rsid w:val="0007360D"/>
    <w:rsid w:val="00073AC6"/>
    <w:rsid w:val="00073B0C"/>
    <w:rsid w:val="00074312"/>
    <w:rsid w:val="00074B22"/>
    <w:rsid w:val="00075A3C"/>
    <w:rsid w:val="00076C83"/>
    <w:rsid w:val="00077BDD"/>
    <w:rsid w:val="000809EB"/>
    <w:rsid w:val="00081840"/>
    <w:rsid w:val="00081C15"/>
    <w:rsid w:val="000834A6"/>
    <w:rsid w:val="00083D2D"/>
    <w:rsid w:val="0008483C"/>
    <w:rsid w:val="000850C1"/>
    <w:rsid w:val="00085559"/>
    <w:rsid w:val="00085CED"/>
    <w:rsid w:val="0008673B"/>
    <w:rsid w:val="0008692B"/>
    <w:rsid w:val="00086A16"/>
    <w:rsid w:val="00087871"/>
    <w:rsid w:val="000905C5"/>
    <w:rsid w:val="00090989"/>
    <w:rsid w:val="000912DE"/>
    <w:rsid w:val="0009330F"/>
    <w:rsid w:val="00093389"/>
    <w:rsid w:val="00093433"/>
    <w:rsid w:val="000939FC"/>
    <w:rsid w:val="00094288"/>
    <w:rsid w:val="00095358"/>
    <w:rsid w:val="00096F0A"/>
    <w:rsid w:val="000A05E0"/>
    <w:rsid w:val="000A1452"/>
    <w:rsid w:val="000A215E"/>
    <w:rsid w:val="000A2469"/>
    <w:rsid w:val="000A2DAC"/>
    <w:rsid w:val="000A31FB"/>
    <w:rsid w:val="000A35FE"/>
    <w:rsid w:val="000A3600"/>
    <w:rsid w:val="000A3EE5"/>
    <w:rsid w:val="000B0580"/>
    <w:rsid w:val="000B0FD2"/>
    <w:rsid w:val="000B254C"/>
    <w:rsid w:val="000B2983"/>
    <w:rsid w:val="000B462A"/>
    <w:rsid w:val="000B638D"/>
    <w:rsid w:val="000B6414"/>
    <w:rsid w:val="000B77A4"/>
    <w:rsid w:val="000B7D79"/>
    <w:rsid w:val="000C0229"/>
    <w:rsid w:val="000C0B09"/>
    <w:rsid w:val="000C0F36"/>
    <w:rsid w:val="000C1406"/>
    <w:rsid w:val="000C27B5"/>
    <w:rsid w:val="000C2D63"/>
    <w:rsid w:val="000C3343"/>
    <w:rsid w:val="000C372F"/>
    <w:rsid w:val="000C4487"/>
    <w:rsid w:val="000C6847"/>
    <w:rsid w:val="000D0119"/>
    <w:rsid w:val="000D0634"/>
    <w:rsid w:val="000D6F03"/>
    <w:rsid w:val="000E060E"/>
    <w:rsid w:val="000E1EBB"/>
    <w:rsid w:val="000E2690"/>
    <w:rsid w:val="000E2696"/>
    <w:rsid w:val="000E2F23"/>
    <w:rsid w:val="000E35C5"/>
    <w:rsid w:val="000E41AE"/>
    <w:rsid w:val="000E471D"/>
    <w:rsid w:val="000E6021"/>
    <w:rsid w:val="000E71DA"/>
    <w:rsid w:val="000E7587"/>
    <w:rsid w:val="000F0D61"/>
    <w:rsid w:val="000F542C"/>
    <w:rsid w:val="000F5AE7"/>
    <w:rsid w:val="000F75DE"/>
    <w:rsid w:val="000F7B67"/>
    <w:rsid w:val="000F7EFB"/>
    <w:rsid w:val="00100365"/>
    <w:rsid w:val="0010036D"/>
    <w:rsid w:val="00100D84"/>
    <w:rsid w:val="00101B39"/>
    <w:rsid w:val="00102E09"/>
    <w:rsid w:val="00104328"/>
    <w:rsid w:val="00104C8A"/>
    <w:rsid w:val="00105F38"/>
    <w:rsid w:val="00111659"/>
    <w:rsid w:val="00112DD0"/>
    <w:rsid w:val="001130BA"/>
    <w:rsid w:val="001143A3"/>
    <w:rsid w:val="001162C8"/>
    <w:rsid w:val="0012084C"/>
    <w:rsid w:val="00121133"/>
    <w:rsid w:val="0012258B"/>
    <w:rsid w:val="00123865"/>
    <w:rsid w:val="00123B93"/>
    <w:rsid w:val="00124523"/>
    <w:rsid w:val="00124FC2"/>
    <w:rsid w:val="00124FCC"/>
    <w:rsid w:val="00126D4C"/>
    <w:rsid w:val="00127E42"/>
    <w:rsid w:val="001305CC"/>
    <w:rsid w:val="0013090E"/>
    <w:rsid w:val="00130A87"/>
    <w:rsid w:val="00131E02"/>
    <w:rsid w:val="00132C23"/>
    <w:rsid w:val="00132C45"/>
    <w:rsid w:val="001330AA"/>
    <w:rsid w:val="00133B2A"/>
    <w:rsid w:val="0013449A"/>
    <w:rsid w:val="00134769"/>
    <w:rsid w:val="00135C6E"/>
    <w:rsid w:val="00135F9C"/>
    <w:rsid w:val="001362B0"/>
    <w:rsid w:val="00140EB9"/>
    <w:rsid w:val="0014235E"/>
    <w:rsid w:val="00142DB2"/>
    <w:rsid w:val="00143AB0"/>
    <w:rsid w:val="00143FD6"/>
    <w:rsid w:val="00145565"/>
    <w:rsid w:val="00146E83"/>
    <w:rsid w:val="001478A0"/>
    <w:rsid w:val="001508C8"/>
    <w:rsid w:val="00150BE7"/>
    <w:rsid w:val="00150FE5"/>
    <w:rsid w:val="001510B1"/>
    <w:rsid w:val="00153CA4"/>
    <w:rsid w:val="00156431"/>
    <w:rsid w:val="0015696E"/>
    <w:rsid w:val="001569D8"/>
    <w:rsid w:val="001614A1"/>
    <w:rsid w:val="00161798"/>
    <w:rsid w:val="00163F3A"/>
    <w:rsid w:val="00164787"/>
    <w:rsid w:val="00165039"/>
    <w:rsid w:val="00166563"/>
    <w:rsid w:val="00172A27"/>
    <w:rsid w:val="00173584"/>
    <w:rsid w:val="0017569E"/>
    <w:rsid w:val="001759DB"/>
    <w:rsid w:val="00177401"/>
    <w:rsid w:val="0017797B"/>
    <w:rsid w:val="00180C44"/>
    <w:rsid w:val="00183521"/>
    <w:rsid w:val="00183F81"/>
    <w:rsid w:val="00185C79"/>
    <w:rsid w:val="00185C8C"/>
    <w:rsid w:val="001862C7"/>
    <w:rsid w:val="00186EC7"/>
    <w:rsid w:val="001900E7"/>
    <w:rsid w:val="001913E5"/>
    <w:rsid w:val="00192ECC"/>
    <w:rsid w:val="00195205"/>
    <w:rsid w:val="00197054"/>
    <w:rsid w:val="001A17BD"/>
    <w:rsid w:val="001A219A"/>
    <w:rsid w:val="001A2968"/>
    <w:rsid w:val="001A2A16"/>
    <w:rsid w:val="001A355D"/>
    <w:rsid w:val="001A4543"/>
    <w:rsid w:val="001A493D"/>
    <w:rsid w:val="001A5CD5"/>
    <w:rsid w:val="001A5F66"/>
    <w:rsid w:val="001A7C1B"/>
    <w:rsid w:val="001B05E9"/>
    <w:rsid w:val="001B23D9"/>
    <w:rsid w:val="001B2822"/>
    <w:rsid w:val="001B4B97"/>
    <w:rsid w:val="001B524D"/>
    <w:rsid w:val="001B676D"/>
    <w:rsid w:val="001B764F"/>
    <w:rsid w:val="001C0519"/>
    <w:rsid w:val="001C0DAC"/>
    <w:rsid w:val="001C11BD"/>
    <w:rsid w:val="001C3657"/>
    <w:rsid w:val="001C3AD4"/>
    <w:rsid w:val="001C423C"/>
    <w:rsid w:val="001C43BB"/>
    <w:rsid w:val="001C4879"/>
    <w:rsid w:val="001C7FC8"/>
    <w:rsid w:val="001D041C"/>
    <w:rsid w:val="001D0C04"/>
    <w:rsid w:val="001D1AFF"/>
    <w:rsid w:val="001D1BF9"/>
    <w:rsid w:val="001D2901"/>
    <w:rsid w:val="001D3442"/>
    <w:rsid w:val="001D3FBE"/>
    <w:rsid w:val="001D486B"/>
    <w:rsid w:val="001D66CB"/>
    <w:rsid w:val="001D6B54"/>
    <w:rsid w:val="001D6ECC"/>
    <w:rsid w:val="001E11FF"/>
    <w:rsid w:val="001E120F"/>
    <w:rsid w:val="001E1DB7"/>
    <w:rsid w:val="001E31D7"/>
    <w:rsid w:val="001E3221"/>
    <w:rsid w:val="001E3B7D"/>
    <w:rsid w:val="001E48FE"/>
    <w:rsid w:val="001E4C35"/>
    <w:rsid w:val="001E501C"/>
    <w:rsid w:val="001E67FA"/>
    <w:rsid w:val="001F08DB"/>
    <w:rsid w:val="001F2827"/>
    <w:rsid w:val="001F47A8"/>
    <w:rsid w:val="001F5380"/>
    <w:rsid w:val="001F6B31"/>
    <w:rsid w:val="002017D4"/>
    <w:rsid w:val="00201DE8"/>
    <w:rsid w:val="002039B3"/>
    <w:rsid w:val="002043C6"/>
    <w:rsid w:val="00204B02"/>
    <w:rsid w:val="002050C4"/>
    <w:rsid w:val="002055E8"/>
    <w:rsid w:val="00206D59"/>
    <w:rsid w:val="002076BF"/>
    <w:rsid w:val="00210167"/>
    <w:rsid w:val="00211B9F"/>
    <w:rsid w:val="00212A5F"/>
    <w:rsid w:val="00213BA4"/>
    <w:rsid w:val="00213C58"/>
    <w:rsid w:val="00213D5C"/>
    <w:rsid w:val="00213EC7"/>
    <w:rsid w:val="0021414F"/>
    <w:rsid w:val="00216169"/>
    <w:rsid w:val="00216DD0"/>
    <w:rsid w:val="00217B97"/>
    <w:rsid w:val="00221048"/>
    <w:rsid w:val="0022326B"/>
    <w:rsid w:val="00224625"/>
    <w:rsid w:val="00224674"/>
    <w:rsid w:val="002263DF"/>
    <w:rsid w:val="00226D20"/>
    <w:rsid w:val="00227A81"/>
    <w:rsid w:val="00227BF0"/>
    <w:rsid w:val="002307D9"/>
    <w:rsid w:val="0023137C"/>
    <w:rsid w:val="002339F2"/>
    <w:rsid w:val="00233BA3"/>
    <w:rsid w:val="00234F53"/>
    <w:rsid w:val="00235712"/>
    <w:rsid w:val="00235854"/>
    <w:rsid w:val="002362EB"/>
    <w:rsid w:val="002363CD"/>
    <w:rsid w:val="00240388"/>
    <w:rsid w:val="0024099B"/>
    <w:rsid w:val="00240AA6"/>
    <w:rsid w:val="00240BCA"/>
    <w:rsid w:val="00241B32"/>
    <w:rsid w:val="0024214E"/>
    <w:rsid w:val="00242CCC"/>
    <w:rsid w:val="002431A9"/>
    <w:rsid w:val="0024325E"/>
    <w:rsid w:val="00243320"/>
    <w:rsid w:val="002439DA"/>
    <w:rsid w:val="0024402B"/>
    <w:rsid w:val="00244217"/>
    <w:rsid w:val="00244E1F"/>
    <w:rsid w:val="00244F1B"/>
    <w:rsid w:val="002457D0"/>
    <w:rsid w:val="00245EBA"/>
    <w:rsid w:val="002477BC"/>
    <w:rsid w:val="00247FFA"/>
    <w:rsid w:val="002502E2"/>
    <w:rsid w:val="002504C0"/>
    <w:rsid w:val="00250ED7"/>
    <w:rsid w:val="00253F33"/>
    <w:rsid w:val="002552A6"/>
    <w:rsid w:val="002569B4"/>
    <w:rsid w:val="00256C33"/>
    <w:rsid w:val="00260EFB"/>
    <w:rsid w:val="00261A70"/>
    <w:rsid w:val="00263878"/>
    <w:rsid w:val="00263C0A"/>
    <w:rsid w:val="00264760"/>
    <w:rsid w:val="00267096"/>
    <w:rsid w:val="0026726C"/>
    <w:rsid w:val="0027085D"/>
    <w:rsid w:val="00272F6F"/>
    <w:rsid w:val="00273C1C"/>
    <w:rsid w:val="00273C7A"/>
    <w:rsid w:val="002740D7"/>
    <w:rsid w:val="00274500"/>
    <w:rsid w:val="00274F4D"/>
    <w:rsid w:val="00275152"/>
    <w:rsid w:val="00276A73"/>
    <w:rsid w:val="00276ABD"/>
    <w:rsid w:val="00276BB4"/>
    <w:rsid w:val="002819B0"/>
    <w:rsid w:val="00281F2E"/>
    <w:rsid w:val="00282683"/>
    <w:rsid w:val="00282EF4"/>
    <w:rsid w:val="002834E6"/>
    <w:rsid w:val="002835FB"/>
    <w:rsid w:val="002839A1"/>
    <w:rsid w:val="00283BC0"/>
    <w:rsid w:val="00284315"/>
    <w:rsid w:val="002846B2"/>
    <w:rsid w:val="002852CE"/>
    <w:rsid w:val="0028612A"/>
    <w:rsid w:val="002861EB"/>
    <w:rsid w:val="00287A91"/>
    <w:rsid w:val="00287C58"/>
    <w:rsid w:val="00287CA6"/>
    <w:rsid w:val="002913DD"/>
    <w:rsid w:val="00291C0F"/>
    <w:rsid w:val="00294A37"/>
    <w:rsid w:val="002966AF"/>
    <w:rsid w:val="00297936"/>
    <w:rsid w:val="002A0265"/>
    <w:rsid w:val="002A2C40"/>
    <w:rsid w:val="002A494C"/>
    <w:rsid w:val="002A687C"/>
    <w:rsid w:val="002A6FFD"/>
    <w:rsid w:val="002A7E2F"/>
    <w:rsid w:val="002B05DF"/>
    <w:rsid w:val="002B1662"/>
    <w:rsid w:val="002B23B5"/>
    <w:rsid w:val="002B2916"/>
    <w:rsid w:val="002B5C12"/>
    <w:rsid w:val="002B64E8"/>
    <w:rsid w:val="002B666A"/>
    <w:rsid w:val="002B6699"/>
    <w:rsid w:val="002C06A1"/>
    <w:rsid w:val="002C2B00"/>
    <w:rsid w:val="002C382C"/>
    <w:rsid w:val="002C5ECF"/>
    <w:rsid w:val="002C7348"/>
    <w:rsid w:val="002D0A2D"/>
    <w:rsid w:val="002D1908"/>
    <w:rsid w:val="002D3A88"/>
    <w:rsid w:val="002D4C60"/>
    <w:rsid w:val="002D51B9"/>
    <w:rsid w:val="002D63F1"/>
    <w:rsid w:val="002D6535"/>
    <w:rsid w:val="002E158A"/>
    <w:rsid w:val="002E5C0E"/>
    <w:rsid w:val="002E61F5"/>
    <w:rsid w:val="002E6881"/>
    <w:rsid w:val="002E6D37"/>
    <w:rsid w:val="002F2A4A"/>
    <w:rsid w:val="002F43ED"/>
    <w:rsid w:val="002F5B3E"/>
    <w:rsid w:val="00301223"/>
    <w:rsid w:val="0030154F"/>
    <w:rsid w:val="00301793"/>
    <w:rsid w:val="00301DF8"/>
    <w:rsid w:val="00301ED6"/>
    <w:rsid w:val="003021B8"/>
    <w:rsid w:val="00302EC6"/>
    <w:rsid w:val="00304599"/>
    <w:rsid w:val="00304D26"/>
    <w:rsid w:val="00304D50"/>
    <w:rsid w:val="0030558B"/>
    <w:rsid w:val="00307104"/>
    <w:rsid w:val="00311265"/>
    <w:rsid w:val="0031184D"/>
    <w:rsid w:val="0031210A"/>
    <w:rsid w:val="00313B26"/>
    <w:rsid w:val="003149CB"/>
    <w:rsid w:val="00315BD4"/>
    <w:rsid w:val="0031730E"/>
    <w:rsid w:val="0032017D"/>
    <w:rsid w:val="003201F3"/>
    <w:rsid w:val="00321DC4"/>
    <w:rsid w:val="003235E9"/>
    <w:rsid w:val="00323BC7"/>
    <w:rsid w:val="00323D42"/>
    <w:rsid w:val="003243F7"/>
    <w:rsid w:val="00325925"/>
    <w:rsid w:val="00325B54"/>
    <w:rsid w:val="00331D52"/>
    <w:rsid w:val="00334D77"/>
    <w:rsid w:val="003351E8"/>
    <w:rsid w:val="00336E3E"/>
    <w:rsid w:val="00337F73"/>
    <w:rsid w:val="00340624"/>
    <w:rsid w:val="003408FB"/>
    <w:rsid w:val="00340F7C"/>
    <w:rsid w:val="00341448"/>
    <w:rsid w:val="003422FA"/>
    <w:rsid w:val="0034266F"/>
    <w:rsid w:val="00342787"/>
    <w:rsid w:val="00343EAC"/>
    <w:rsid w:val="00344025"/>
    <w:rsid w:val="003456B1"/>
    <w:rsid w:val="0034634E"/>
    <w:rsid w:val="00350DFC"/>
    <w:rsid w:val="00351DC9"/>
    <w:rsid w:val="00352810"/>
    <w:rsid w:val="00352B59"/>
    <w:rsid w:val="0035344D"/>
    <w:rsid w:val="0035423A"/>
    <w:rsid w:val="00354663"/>
    <w:rsid w:val="00355E02"/>
    <w:rsid w:val="003564FE"/>
    <w:rsid w:val="00356E28"/>
    <w:rsid w:val="00357457"/>
    <w:rsid w:val="003578C2"/>
    <w:rsid w:val="00360161"/>
    <w:rsid w:val="0036092D"/>
    <w:rsid w:val="00361252"/>
    <w:rsid w:val="0036251F"/>
    <w:rsid w:val="003640CB"/>
    <w:rsid w:val="003656CE"/>
    <w:rsid w:val="0036596A"/>
    <w:rsid w:val="00366168"/>
    <w:rsid w:val="00367455"/>
    <w:rsid w:val="00367472"/>
    <w:rsid w:val="003704CD"/>
    <w:rsid w:val="00371A64"/>
    <w:rsid w:val="0037232A"/>
    <w:rsid w:val="00372982"/>
    <w:rsid w:val="003737D1"/>
    <w:rsid w:val="00374318"/>
    <w:rsid w:val="0037588D"/>
    <w:rsid w:val="00375B8B"/>
    <w:rsid w:val="00380CD8"/>
    <w:rsid w:val="00382B33"/>
    <w:rsid w:val="00384927"/>
    <w:rsid w:val="00385151"/>
    <w:rsid w:val="00385C36"/>
    <w:rsid w:val="0038682B"/>
    <w:rsid w:val="00391426"/>
    <w:rsid w:val="003919AC"/>
    <w:rsid w:val="00392121"/>
    <w:rsid w:val="00392166"/>
    <w:rsid w:val="0039286A"/>
    <w:rsid w:val="003928F6"/>
    <w:rsid w:val="003947CB"/>
    <w:rsid w:val="003954E3"/>
    <w:rsid w:val="00395FD9"/>
    <w:rsid w:val="00397078"/>
    <w:rsid w:val="003977BE"/>
    <w:rsid w:val="003978DE"/>
    <w:rsid w:val="003979A9"/>
    <w:rsid w:val="003A00A0"/>
    <w:rsid w:val="003A0422"/>
    <w:rsid w:val="003A1E4C"/>
    <w:rsid w:val="003A232E"/>
    <w:rsid w:val="003A311E"/>
    <w:rsid w:val="003A4E04"/>
    <w:rsid w:val="003A5BAF"/>
    <w:rsid w:val="003A6193"/>
    <w:rsid w:val="003A64E5"/>
    <w:rsid w:val="003B1F71"/>
    <w:rsid w:val="003B2236"/>
    <w:rsid w:val="003B27EE"/>
    <w:rsid w:val="003B5E84"/>
    <w:rsid w:val="003B6E00"/>
    <w:rsid w:val="003B7242"/>
    <w:rsid w:val="003C058C"/>
    <w:rsid w:val="003C05DB"/>
    <w:rsid w:val="003C101E"/>
    <w:rsid w:val="003C318E"/>
    <w:rsid w:val="003C47B0"/>
    <w:rsid w:val="003C656D"/>
    <w:rsid w:val="003C6C57"/>
    <w:rsid w:val="003C7911"/>
    <w:rsid w:val="003D1C28"/>
    <w:rsid w:val="003D2167"/>
    <w:rsid w:val="003D2303"/>
    <w:rsid w:val="003D265F"/>
    <w:rsid w:val="003D2D7A"/>
    <w:rsid w:val="003D2DB8"/>
    <w:rsid w:val="003D30BF"/>
    <w:rsid w:val="003D3998"/>
    <w:rsid w:val="003D3E49"/>
    <w:rsid w:val="003D56C6"/>
    <w:rsid w:val="003D6147"/>
    <w:rsid w:val="003D6446"/>
    <w:rsid w:val="003E015C"/>
    <w:rsid w:val="003E12D1"/>
    <w:rsid w:val="003E2AE2"/>
    <w:rsid w:val="003E3E4B"/>
    <w:rsid w:val="003E4CE8"/>
    <w:rsid w:val="003E6E41"/>
    <w:rsid w:val="003F1CD0"/>
    <w:rsid w:val="003F2006"/>
    <w:rsid w:val="003F2592"/>
    <w:rsid w:val="003F64CC"/>
    <w:rsid w:val="003F68E1"/>
    <w:rsid w:val="003F76BA"/>
    <w:rsid w:val="004005F6"/>
    <w:rsid w:val="00400F80"/>
    <w:rsid w:val="00401480"/>
    <w:rsid w:val="004017C4"/>
    <w:rsid w:val="00403A97"/>
    <w:rsid w:val="00404049"/>
    <w:rsid w:val="00404906"/>
    <w:rsid w:val="00404CEF"/>
    <w:rsid w:val="00405125"/>
    <w:rsid w:val="00405B57"/>
    <w:rsid w:val="00405FB0"/>
    <w:rsid w:val="00406AD6"/>
    <w:rsid w:val="00407C5D"/>
    <w:rsid w:val="00410A4E"/>
    <w:rsid w:val="00411D86"/>
    <w:rsid w:val="00412260"/>
    <w:rsid w:val="00413C59"/>
    <w:rsid w:val="00415029"/>
    <w:rsid w:val="0041563D"/>
    <w:rsid w:val="00415E83"/>
    <w:rsid w:val="004170C7"/>
    <w:rsid w:val="0042510B"/>
    <w:rsid w:val="00425736"/>
    <w:rsid w:val="0042678A"/>
    <w:rsid w:val="00427A35"/>
    <w:rsid w:val="004301D1"/>
    <w:rsid w:val="00431B5B"/>
    <w:rsid w:val="00434415"/>
    <w:rsid w:val="004352F1"/>
    <w:rsid w:val="0043585F"/>
    <w:rsid w:val="0043631E"/>
    <w:rsid w:val="004368D8"/>
    <w:rsid w:val="00436E39"/>
    <w:rsid w:val="00437117"/>
    <w:rsid w:val="004378B8"/>
    <w:rsid w:val="00437E0A"/>
    <w:rsid w:val="00437F68"/>
    <w:rsid w:val="00440925"/>
    <w:rsid w:val="004409D9"/>
    <w:rsid w:val="00441519"/>
    <w:rsid w:val="00444B17"/>
    <w:rsid w:val="0044588C"/>
    <w:rsid w:val="0044729D"/>
    <w:rsid w:val="00447311"/>
    <w:rsid w:val="004502A6"/>
    <w:rsid w:val="00450494"/>
    <w:rsid w:val="0045142E"/>
    <w:rsid w:val="00451DC1"/>
    <w:rsid w:val="00451E36"/>
    <w:rsid w:val="0045258F"/>
    <w:rsid w:val="004549C2"/>
    <w:rsid w:val="00454BC8"/>
    <w:rsid w:val="00455EAA"/>
    <w:rsid w:val="0045649D"/>
    <w:rsid w:val="00456692"/>
    <w:rsid w:val="00457045"/>
    <w:rsid w:val="00457B98"/>
    <w:rsid w:val="00462287"/>
    <w:rsid w:val="004622B3"/>
    <w:rsid w:val="0046284A"/>
    <w:rsid w:val="00462ABA"/>
    <w:rsid w:val="00463903"/>
    <w:rsid w:val="00463B10"/>
    <w:rsid w:val="00463E21"/>
    <w:rsid w:val="0046490C"/>
    <w:rsid w:val="00465518"/>
    <w:rsid w:val="0046657A"/>
    <w:rsid w:val="004672ED"/>
    <w:rsid w:val="0046769E"/>
    <w:rsid w:val="00467CC3"/>
    <w:rsid w:val="00467D61"/>
    <w:rsid w:val="00470A60"/>
    <w:rsid w:val="004713B3"/>
    <w:rsid w:val="004713E0"/>
    <w:rsid w:val="00472059"/>
    <w:rsid w:val="00474614"/>
    <w:rsid w:val="004752AB"/>
    <w:rsid w:val="00475554"/>
    <w:rsid w:val="00476C94"/>
    <w:rsid w:val="00477332"/>
    <w:rsid w:val="004779C3"/>
    <w:rsid w:val="00480E2E"/>
    <w:rsid w:val="00482B7A"/>
    <w:rsid w:val="00486E66"/>
    <w:rsid w:val="0048791D"/>
    <w:rsid w:val="0049028C"/>
    <w:rsid w:val="004912C1"/>
    <w:rsid w:val="004915FC"/>
    <w:rsid w:val="00491736"/>
    <w:rsid w:val="00491849"/>
    <w:rsid w:val="004918BD"/>
    <w:rsid w:val="004942B8"/>
    <w:rsid w:val="00494DA1"/>
    <w:rsid w:val="00494F9D"/>
    <w:rsid w:val="004971D1"/>
    <w:rsid w:val="00497344"/>
    <w:rsid w:val="00497FDF"/>
    <w:rsid w:val="004A09EB"/>
    <w:rsid w:val="004A0C8E"/>
    <w:rsid w:val="004A0D13"/>
    <w:rsid w:val="004A13F9"/>
    <w:rsid w:val="004A1AE2"/>
    <w:rsid w:val="004A21BB"/>
    <w:rsid w:val="004A2F61"/>
    <w:rsid w:val="004A4068"/>
    <w:rsid w:val="004A4FB6"/>
    <w:rsid w:val="004A53F8"/>
    <w:rsid w:val="004A5425"/>
    <w:rsid w:val="004A57BB"/>
    <w:rsid w:val="004A5F81"/>
    <w:rsid w:val="004A75D1"/>
    <w:rsid w:val="004A78E2"/>
    <w:rsid w:val="004B074E"/>
    <w:rsid w:val="004B1359"/>
    <w:rsid w:val="004B2753"/>
    <w:rsid w:val="004B29BF"/>
    <w:rsid w:val="004B3D30"/>
    <w:rsid w:val="004B4115"/>
    <w:rsid w:val="004B441E"/>
    <w:rsid w:val="004B4FC4"/>
    <w:rsid w:val="004B6041"/>
    <w:rsid w:val="004C0E0E"/>
    <w:rsid w:val="004C25BB"/>
    <w:rsid w:val="004C2961"/>
    <w:rsid w:val="004C2CFD"/>
    <w:rsid w:val="004C4299"/>
    <w:rsid w:val="004C47B7"/>
    <w:rsid w:val="004C49D1"/>
    <w:rsid w:val="004C668E"/>
    <w:rsid w:val="004C70CB"/>
    <w:rsid w:val="004C732A"/>
    <w:rsid w:val="004C7707"/>
    <w:rsid w:val="004C7DBF"/>
    <w:rsid w:val="004D0000"/>
    <w:rsid w:val="004D236C"/>
    <w:rsid w:val="004D23D1"/>
    <w:rsid w:val="004D2C37"/>
    <w:rsid w:val="004D2DCB"/>
    <w:rsid w:val="004D4D2A"/>
    <w:rsid w:val="004D5572"/>
    <w:rsid w:val="004D739A"/>
    <w:rsid w:val="004D775A"/>
    <w:rsid w:val="004E0B98"/>
    <w:rsid w:val="004E0EDF"/>
    <w:rsid w:val="004E12C6"/>
    <w:rsid w:val="004E2EDD"/>
    <w:rsid w:val="004E3987"/>
    <w:rsid w:val="004E48C4"/>
    <w:rsid w:val="004E4949"/>
    <w:rsid w:val="004E4A48"/>
    <w:rsid w:val="004E514D"/>
    <w:rsid w:val="004E60FC"/>
    <w:rsid w:val="004E7A99"/>
    <w:rsid w:val="004F09D3"/>
    <w:rsid w:val="004F2570"/>
    <w:rsid w:val="004F2731"/>
    <w:rsid w:val="004F3B58"/>
    <w:rsid w:val="004F50B3"/>
    <w:rsid w:val="004F5E35"/>
    <w:rsid w:val="004F6738"/>
    <w:rsid w:val="004F67EB"/>
    <w:rsid w:val="0050026D"/>
    <w:rsid w:val="00501D9B"/>
    <w:rsid w:val="00502B61"/>
    <w:rsid w:val="00503128"/>
    <w:rsid w:val="0050332D"/>
    <w:rsid w:val="00511FB5"/>
    <w:rsid w:val="00513E36"/>
    <w:rsid w:val="00517595"/>
    <w:rsid w:val="00517D33"/>
    <w:rsid w:val="00520065"/>
    <w:rsid w:val="0052070A"/>
    <w:rsid w:val="00520A6E"/>
    <w:rsid w:val="00521653"/>
    <w:rsid w:val="0052174A"/>
    <w:rsid w:val="005219A1"/>
    <w:rsid w:val="0052248E"/>
    <w:rsid w:val="00523C8F"/>
    <w:rsid w:val="00526687"/>
    <w:rsid w:val="0052742C"/>
    <w:rsid w:val="00527E7E"/>
    <w:rsid w:val="00530B69"/>
    <w:rsid w:val="0053150A"/>
    <w:rsid w:val="005318B4"/>
    <w:rsid w:val="005320D8"/>
    <w:rsid w:val="005329AC"/>
    <w:rsid w:val="00532CA8"/>
    <w:rsid w:val="0053743D"/>
    <w:rsid w:val="005374A1"/>
    <w:rsid w:val="0053777B"/>
    <w:rsid w:val="00537803"/>
    <w:rsid w:val="00540A80"/>
    <w:rsid w:val="00542CBB"/>
    <w:rsid w:val="00543774"/>
    <w:rsid w:val="0054443D"/>
    <w:rsid w:val="0054532A"/>
    <w:rsid w:val="0054582B"/>
    <w:rsid w:val="00546B73"/>
    <w:rsid w:val="00546F85"/>
    <w:rsid w:val="005508A2"/>
    <w:rsid w:val="00551498"/>
    <w:rsid w:val="0055289E"/>
    <w:rsid w:val="0055769D"/>
    <w:rsid w:val="00561E04"/>
    <w:rsid w:val="005621E6"/>
    <w:rsid w:val="00562744"/>
    <w:rsid w:val="00564050"/>
    <w:rsid w:val="00564168"/>
    <w:rsid w:val="005650DC"/>
    <w:rsid w:val="00565D2A"/>
    <w:rsid w:val="00566CA7"/>
    <w:rsid w:val="00573DE4"/>
    <w:rsid w:val="00574348"/>
    <w:rsid w:val="0057641F"/>
    <w:rsid w:val="005806AE"/>
    <w:rsid w:val="00580C87"/>
    <w:rsid w:val="00582325"/>
    <w:rsid w:val="00582A91"/>
    <w:rsid w:val="005836E7"/>
    <w:rsid w:val="00583B6A"/>
    <w:rsid w:val="00584ED3"/>
    <w:rsid w:val="005858BD"/>
    <w:rsid w:val="00585BEC"/>
    <w:rsid w:val="005879AE"/>
    <w:rsid w:val="00591903"/>
    <w:rsid w:val="00592DC3"/>
    <w:rsid w:val="0059482F"/>
    <w:rsid w:val="005959C7"/>
    <w:rsid w:val="00595E9F"/>
    <w:rsid w:val="0059726A"/>
    <w:rsid w:val="005A0516"/>
    <w:rsid w:val="005A0A5B"/>
    <w:rsid w:val="005A0D26"/>
    <w:rsid w:val="005A31D0"/>
    <w:rsid w:val="005A3895"/>
    <w:rsid w:val="005A4B6C"/>
    <w:rsid w:val="005A5B7F"/>
    <w:rsid w:val="005A7462"/>
    <w:rsid w:val="005A7BAC"/>
    <w:rsid w:val="005B126E"/>
    <w:rsid w:val="005B131C"/>
    <w:rsid w:val="005B2460"/>
    <w:rsid w:val="005B398D"/>
    <w:rsid w:val="005B3DE0"/>
    <w:rsid w:val="005B4446"/>
    <w:rsid w:val="005B47E9"/>
    <w:rsid w:val="005B7705"/>
    <w:rsid w:val="005B7E10"/>
    <w:rsid w:val="005C01C0"/>
    <w:rsid w:val="005C0DBC"/>
    <w:rsid w:val="005C17E3"/>
    <w:rsid w:val="005C2881"/>
    <w:rsid w:val="005C28DB"/>
    <w:rsid w:val="005C5124"/>
    <w:rsid w:val="005D053F"/>
    <w:rsid w:val="005D0B12"/>
    <w:rsid w:val="005D2B3E"/>
    <w:rsid w:val="005D2E10"/>
    <w:rsid w:val="005D4EC6"/>
    <w:rsid w:val="005D6BCC"/>
    <w:rsid w:val="005D77AC"/>
    <w:rsid w:val="005E06B2"/>
    <w:rsid w:val="005E0BA9"/>
    <w:rsid w:val="005E1A6B"/>
    <w:rsid w:val="005E2F55"/>
    <w:rsid w:val="005E36F3"/>
    <w:rsid w:val="005E52A6"/>
    <w:rsid w:val="005E55EE"/>
    <w:rsid w:val="005E7F72"/>
    <w:rsid w:val="005F0226"/>
    <w:rsid w:val="005F0D7D"/>
    <w:rsid w:val="005F0E0B"/>
    <w:rsid w:val="005F1165"/>
    <w:rsid w:val="005F1424"/>
    <w:rsid w:val="005F2D1F"/>
    <w:rsid w:val="005F400F"/>
    <w:rsid w:val="005F5D51"/>
    <w:rsid w:val="005F5F3D"/>
    <w:rsid w:val="005F7169"/>
    <w:rsid w:val="005F7249"/>
    <w:rsid w:val="005F744E"/>
    <w:rsid w:val="006005AF"/>
    <w:rsid w:val="00601A68"/>
    <w:rsid w:val="00602AD4"/>
    <w:rsid w:val="00603C00"/>
    <w:rsid w:val="00603D7F"/>
    <w:rsid w:val="00604424"/>
    <w:rsid w:val="00605124"/>
    <w:rsid w:val="006054E3"/>
    <w:rsid w:val="006067D7"/>
    <w:rsid w:val="0060759B"/>
    <w:rsid w:val="006075B5"/>
    <w:rsid w:val="00607993"/>
    <w:rsid w:val="006079FB"/>
    <w:rsid w:val="00611596"/>
    <w:rsid w:val="006116CA"/>
    <w:rsid w:val="0061328D"/>
    <w:rsid w:val="00614C04"/>
    <w:rsid w:val="00614E2C"/>
    <w:rsid w:val="00615760"/>
    <w:rsid w:val="00616025"/>
    <w:rsid w:val="00616304"/>
    <w:rsid w:val="00616310"/>
    <w:rsid w:val="00616C6C"/>
    <w:rsid w:val="00616E4B"/>
    <w:rsid w:val="00621678"/>
    <w:rsid w:val="00622357"/>
    <w:rsid w:val="006237EF"/>
    <w:rsid w:val="0062464F"/>
    <w:rsid w:val="006249EF"/>
    <w:rsid w:val="0062503C"/>
    <w:rsid w:val="0062767D"/>
    <w:rsid w:val="00631D7C"/>
    <w:rsid w:val="00631EDE"/>
    <w:rsid w:val="00633535"/>
    <w:rsid w:val="00634723"/>
    <w:rsid w:val="00635B4E"/>
    <w:rsid w:val="00636EA5"/>
    <w:rsid w:val="0064002E"/>
    <w:rsid w:val="00640B42"/>
    <w:rsid w:val="00640BD9"/>
    <w:rsid w:val="00640BF0"/>
    <w:rsid w:val="0064141E"/>
    <w:rsid w:val="006419C0"/>
    <w:rsid w:val="006424B3"/>
    <w:rsid w:val="00644C12"/>
    <w:rsid w:val="006452A3"/>
    <w:rsid w:val="0064730C"/>
    <w:rsid w:val="00647E8A"/>
    <w:rsid w:val="00650879"/>
    <w:rsid w:val="00651520"/>
    <w:rsid w:val="00651E38"/>
    <w:rsid w:val="00651FF0"/>
    <w:rsid w:val="00654460"/>
    <w:rsid w:val="00657906"/>
    <w:rsid w:val="0066154B"/>
    <w:rsid w:val="00663CA1"/>
    <w:rsid w:val="00667DEB"/>
    <w:rsid w:val="00670F41"/>
    <w:rsid w:val="006715C0"/>
    <w:rsid w:val="00671A69"/>
    <w:rsid w:val="00672DDA"/>
    <w:rsid w:val="00672FF8"/>
    <w:rsid w:val="00673EA0"/>
    <w:rsid w:val="00673F60"/>
    <w:rsid w:val="00674D16"/>
    <w:rsid w:val="00674E79"/>
    <w:rsid w:val="00674F89"/>
    <w:rsid w:val="00677340"/>
    <w:rsid w:val="0068128C"/>
    <w:rsid w:val="00681528"/>
    <w:rsid w:val="0068592E"/>
    <w:rsid w:val="00685A6B"/>
    <w:rsid w:val="0068684C"/>
    <w:rsid w:val="00686E95"/>
    <w:rsid w:val="00687E71"/>
    <w:rsid w:val="00695056"/>
    <w:rsid w:val="006951CE"/>
    <w:rsid w:val="006954CD"/>
    <w:rsid w:val="00697925"/>
    <w:rsid w:val="00697CD1"/>
    <w:rsid w:val="006A15E3"/>
    <w:rsid w:val="006A275C"/>
    <w:rsid w:val="006A2DA5"/>
    <w:rsid w:val="006A30B4"/>
    <w:rsid w:val="006A333D"/>
    <w:rsid w:val="006A34A8"/>
    <w:rsid w:val="006A372F"/>
    <w:rsid w:val="006A425E"/>
    <w:rsid w:val="006A4A2F"/>
    <w:rsid w:val="006A5643"/>
    <w:rsid w:val="006A6ED8"/>
    <w:rsid w:val="006A70CC"/>
    <w:rsid w:val="006A77D3"/>
    <w:rsid w:val="006B0440"/>
    <w:rsid w:val="006B134B"/>
    <w:rsid w:val="006B2569"/>
    <w:rsid w:val="006B33B8"/>
    <w:rsid w:val="006B3FF9"/>
    <w:rsid w:val="006B46A7"/>
    <w:rsid w:val="006B5738"/>
    <w:rsid w:val="006B573E"/>
    <w:rsid w:val="006B6514"/>
    <w:rsid w:val="006C0108"/>
    <w:rsid w:val="006C05B6"/>
    <w:rsid w:val="006C1D97"/>
    <w:rsid w:val="006C3878"/>
    <w:rsid w:val="006C588C"/>
    <w:rsid w:val="006C67F5"/>
    <w:rsid w:val="006C71DE"/>
    <w:rsid w:val="006C72FC"/>
    <w:rsid w:val="006C7394"/>
    <w:rsid w:val="006C7670"/>
    <w:rsid w:val="006D0706"/>
    <w:rsid w:val="006D07E0"/>
    <w:rsid w:val="006D0B09"/>
    <w:rsid w:val="006D0FE1"/>
    <w:rsid w:val="006D18AE"/>
    <w:rsid w:val="006D1DE7"/>
    <w:rsid w:val="006D2802"/>
    <w:rsid w:val="006D3540"/>
    <w:rsid w:val="006D364F"/>
    <w:rsid w:val="006D3A11"/>
    <w:rsid w:val="006D5BD0"/>
    <w:rsid w:val="006D67FC"/>
    <w:rsid w:val="006D7186"/>
    <w:rsid w:val="006E00A3"/>
    <w:rsid w:val="006E070C"/>
    <w:rsid w:val="006E0D21"/>
    <w:rsid w:val="006E1F57"/>
    <w:rsid w:val="006E260D"/>
    <w:rsid w:val="006E37C7"/>
    <w:rsid w:val="006E43E8"/>
    <w:rsid w:val="006E4F1E"/>
    <w:rsid w:val="006E6859"/>
    <w:rsid w:val="006E6DA3"/>
    <w:rsid w:val="006E795D"/>
    <w:rsid w:val="006F0590"/>
    <w:rsid w:val="006F1BDC"/>
    <w:rsid w:val="006F24F7"/>
    <w:rsid w:val="006F2572"/>
    <w:rsid w:val="006F336E"/>
    <w:rsid w:val="006F6FE2"/>
    <w:rsid w:val="006F74C1"/>
    <w:rsid w:val="00700359"/>
    <w:rsid w:val="0070065D"/>
    <w:rsid w:val="00700B24"/>
    <w:rsid w:val="00700FC2"/>
    <w:rsid w:val="007014B2"/>
    <w:rsid w:val="00701930"/>
    <w:rsid w:val="00701DE7"/>
    <w:rsid w:val="00702546"/>
    <w:rsid w:val="00704308"/>
    <w:rsid w:val="00704476"/>
    <w:rsid w:val="0070475F"/>
    <w:rsid w:val="007047B4"/>
    <w:rsid w:val="00704EAD"/>
    <w:rsid w:val="00707161"/>
    <w:rsid w:val="00707BC1"/>
    <w:rsid w:val="00707C03"/>
    <w:rsid w:val="0071020F"/>
    <w:rsid w:val="007108EC"/>
    <w:rsid w:val="00711A43"/>
    <w:rsid w:val="007121BA"/>
    <w:rsid w:val="0071228B"/>
    <w:rsid w:val="0071264C"/>
    <w:rsid w:val="00713F4E"/>
    <w:rsid w:val="00715A19"/>
    <w:rsid w:val="00715CBC"/>
    <w:rsid w:val="00716CE5"/>
    <w:rsid w:val="0071720B"/>
    <w:rsid w:val="007203A0"/>
    <w:rsid w:val="00722CE4"/>
    <w:rsid w:val="00722D41"/>
    <w:rsid w:val="007249CA"/>
    <w:rsid w:val="00725F70"/>
    <w:rsid w:val="00726E6D"/>
    <w:rsid w:val="007273F9"/>
    <w:rsid w:val="007316DA"/>
    <w:rsid w:val="00733109"/>
    <w:rsid w:val="0073316E"/>
    <w:rsid w:val="00734D35"/>
    <w:rsid w:val="00734F06"/>
    <w:rsid w:val="00740CE0"/>
    <w:rsid w:val="00742448"/>
    <w:rsid w:val="0074417D"/>
    <w:rsid w:val="00747E2D"/>
    <w:rsid w:val="0075057D"/>
    <w:rsid w:val="00750828"/>
    <w:rsid w:val="00751238"/>
    <w:rsid w:val="00752302"/>
    <w:rsid w:val="0075531D"/>
    <w:rsid w:val="00755346"/>
    <w:rsid w:val="0075555B"/>
    <w:rsid w:val="0075620F"/>
    <w:rsid w:val="00756837"/>
    <w:rsid w:val="00757198"/>
    <w:rsid w:val="00757938"/>
    <w:rsid w:val="00761FE2"/>
    <w:rsid w:val="007629C0"/>
    <w:rsid w:val="00762B4C"/>
    <w:rsid w:val="0076403D"/>
    <w:rsid w:val="00766289"/>
    <w:rsid w:val="00767ED4"/>
    <w:rsid w:val="0077041C"/>
    <w:rsid w:val="007706E8"/>
    <w:rsid w:val="00771E72"/>
    <w:rsid w:val="007722D3"/>
    <w:rsid w:val="007730A0"/>
    <w:rsid w:val="00774CF3"/>
    <w:rsid w:val="007759C5"/>
    <w:rsid w:val="00780015"/>
    <w:rsid w:val="007803AF"/>
    <w:rsid w:val="00780CEC"/>
    <w:rsid w:val="00780D55"/>
    <w:rsid w:val="007826FB"/>
    <w:rsid w:val="007833F3"/>
    <w:rsid w:val="00783A88"/>
    <w:rsid w:val="00785958"/>
    <w:rsid w:val="007876F0"/>
    <w:rsid w:val="00787FE9"/>
    <w:rsid w:val="00790FCD"/>
    <w:rsid w:val="00792751"/>
    <w:rsid w:val="00793E34"/>
    <w:rsid w:val="007954BB"/>
    <w:rsid w:val="00795C77"/>
    <w:rsid w:val="007960D6"/>
    <w:rsid w:val="00796E20"/>
    <w:rsid w:val="007A216B"/>
    <w:rsid w:val="007A22FE"/>
    <w:rsid w:val="007A3829"/>
    <w:rsid w:val="007A3BB8"/>
    <w:rsid w:val="007A4CB3"/>
    <w:rsid w:val="007A529D"/>
    <w:rsid w:val="007A5A20"/>
    <w:rsid w:val="007A5DB0"/>
    <w:rsid w:val="007B18F5"/>
    <w:rsid w:val="007B4E2E"/>
    <w:rsid w:val="007B5CC4"/>
    <w:rsid w:val="007B6A8F"/>
    <w:rsid w:val="007C01CB"/>
    <w:rsid w:val="007C0C9C"/>
    <w:rsid w:val="007C42BE"/>
    <w:rsid w:val="007C4304"/>
    <w:rsid w:val="007C4D09"/>
    <w:rsid w:val="007C51C7"/>
    <w:rsid w:val="007C6E15"/>
    <w:rsid w:val="007C7B9F"/>
    <w:rsid w:val="007C7F03"/>
    <w:rsid w:val="007D0162"/>
    <w:rsid w:val="007D04A3"/>
    <w:rsid w:val="007D1EDB"/>
    <w:rsid w:val="007D24D1"/>
    <w:rsid w:val="007D3C18"/>
    <w:rsid w:val="007D43CD"/>
    <w:rsid w:val="007D618C"/>
    <w:rsid w:val="007E1015"/>
    <w:rsid w:val="007E2D94"/>
    <w:rsid w:val="007E58DE"/>
    <w:rsid w:val="007E5D0B"/>
    <w:rsid w:val="007E68B6"/>
    <w:rsid w:val="007F0D16"/>
    <w:rsid w:val="007F137F"/>
    <w:rsid w:val="007F1C74"/>
    <w:rsid w:val="007F3955"/>
    <w:rsid w:val="007F3BB6"/>
    <w:rsid w:val="007F3C2A"/>
    <w:rsid w:val="007F6956"/>
    <w:rsid w:val="007F788D"/>
    <w:rsid w:val="008005E5"/>
    <w:rsid w:val="00801C37"/>
    <w:rsid w:val="00801D63"/>
    <w:rsid w:val="00801F68"/>
    <w:rsid w:val="00803E96"/>
    <w:rsid w:val="00803F85"/>
    <w:rsid w:val="008074D1"/>
    <w:rsid w:val="008077DC"/>
    <w:rsid w:val="00807D29"/>
    <w:rsid w:val="0081175F"/>
    <w:rsid w:val="00812787"/>
    <w:rsid w:val="00812800"/>
    <w:rsid w:val="008134D9"/>
    <w:rsid w:val="00815B8B"/>
    <w:rsid w:val="00817200"/>
    <w:rsid w:val="0082009E"/>
    <w:rsid w:val="00821015"/>
    <w:rsid w:val="008239EC"/>
    <w:rsid w:val="008250B5"/>
    <w:rsid w:val="008271EA"/>
    <w:rsid w:val="008331CD"/>
    <w:rsid w:val="0083417B"/>
    <w:rsid w:val="0083537D"/>
    <w:rsid w:val="0083538B"/>
    <w:rsid w:val="008372FC"/>
    <w:rsid w:val="00837E52"/>
    <w:rsid w:val="00840079"/>
    <w:rsid w:val="00840554"/>
    <w:rsid w:val="00841019"/>
    <w:rsid w:val="00841424"/>
    <w:rsid w:val="00841485"/>
    <w:rsid w:val="00841B12"/>
    <w:rsid w:val="00842B49"/>
    <w:rsid w:val="00844456"/>
    <w:rsid w:val="008448C9"/>
    <w:rsid w:val="00847077"/>
    <w:rsid w:val="008472F0"/>
    <w:rsid w:val="0085432F"/>
    <w:rsid w:val="00854C76"/>
    <w:rsid w:val="0085595D"/>
    <w:rsid w:val="00856BD4"/>
    <w:rsid w:val="008575D8"/>
    <w:rsid w:val="008577D3"/>
    <w:rsid w:val="00860CF2"/>
    <w:rsid w:val="00860EF6"/>
    <w:rsid w:val="00860FDB"/>
    <w:rsid w:val="00862255"/>
    <w:rsid w:val="00863315"/>
    <w:rsid w:val="00866EB0"/>
    <w:rsid w:val="00867006"/>
    <w:rsid w:val="00867747"/>
    <w:rsid w:val="00867C0F"/>
    <w:rsid w:val="008706CC"/>
    <w:rsid w:val="00870C97"/>
    <w:rsid w:val="00870E92"/>
    <w:rsid w:val="0087157C"/>
    <w:rsid w:val="00871689"/>
    <w:rsid w:val="008720CD"/>
    <w:rsid w:val="008725BE"/>
    <w:rsid w:val="008738B2"/>
    <w:rsid w:val="00873E54"/>
    <w:rsid w:val="00874BAE"/>
    <w:rsid w:val="00875758"/>
    <w:rsid w:val="008772C5"/>
    <w:rsid w:val="00877712"/>
    <w:rsid w:val="0088041A"/>
    <w:rsid w:val="008832E5"/>
    <w:rsid w:val="00884200"/>
    <w:rsid w:val="00885389"/>
    <w:rsid w:val="00885EA9"/>
    <w:rsid w:val="0088646E"/>
    <w:rsid w:val="00886CDE"/>
    <w:rsid w:val="008923D4"/>
    <w:rsid w:val="00892BFF"/>
    <w:rsid w:val="00893411"/>
    <w:rsid w:val="008947FB"/>
    <w:rsid w:val="00894C3B"/>
    <w:rsid w:val="0089697C"/>
    <w:rsid w:val="00897937"/>
    <w:rsid w:val="008A0BB3"/>
    <w:rsid w:val="008A174D"/>
    <w:rsid w:val="008A2765"/>
    <w:rsid w:val="008A3EA7"/>
    <w:rsid w:val="008A4163"/>
    <w:rsid w:val="008A4261"/>
    <w:rsid w:val="008A4381"/>
    <w:rsid w:val="008A438F"/>
    <w:rsid w:val="008A5913"/>
    <w:rsid w:val="008A5C2E"/>
    <w:rsid w:val="008A6645"/>
    <w:rsid w:val="008B0DB4"/>
    <w:rsid w:val="008B269A"/>
    <w:rsid w:val="008B27D1"/>
    <w:rsid w:val="008B37D6"/>
    <w:rsid w:val="008B3CA6"/>
    <w:rsid w:val="008B49D8"/>
    <w:rsid w:val="008B4AFB"/>
    <w:rsid w:val="008B4E61"/>
    <w:rsid w:val="008B55C1"/>
    <w:rsid w:val="008B6E22"/>
    <w:rsid w:val="008B7EE8"/>
    <w:rsid w:val="008B7FC6"/>
    <w:rsid w:val="008C0F11"/>
    <w:rsid w:val="008C1E38"/>
    <w:rsid w:val="008C1E63"/>
    <w:rsid w:val="008C4283"/>
    <w:rsid w:val="008C5181"/>
    <w:rsid w:val="008C6715"/>
    <w:rsid w:val="008C7503"/>
    <w:rsid w:val="008D0686"/>
    <w:rsid w:val="008D06C1"/>
    <w:rsid w:val="008D0EDA"/>
    <w:rsid w:val="008D33D4"/>
    <w:rsid w:val="008D415C"/>
    <w:rsid w:val="008D44E0"/>
    <w:rsid w:val="008D4772"/>
    <w:rsid w:val="008D48D9"/>
    <w:rsid w:val="008E1CE9"/>
    <w:rsid w:val="008E1DFA"/>
    <w:rsid w:val="008E41B0"/>
    <w:rsid w:val="008E4369"/>
    <w:rsid w:val="008E5550"/>
    <w:rsid w:val="008E72D3"/>
    <w:rsid w:val="008F2157"/>
    <w:rsid w:val="008F2619"/>
    <w:rsid w:val="008F2E2A"/>
    <w:rsid w:val="008F3034"/>
    <w:rsid w:val="008F34EC"/>
    <w:rsid w:val="008F37A2"/>
    <w:rsid w:val="008F383C"/>
    <w:rsid w:val="008F7B99"/>
    <w:rsid w:val="009008FC"/>
    <w:rsid w:val="00901B3B"/>
    <w:rsid w:val="00901DB1"/>
    <w:rsid w:val="00901E15"/>
    <w:rsid w:val="00903926"/>
    <w:rsid w:val="00906C91"/>
    <w:rsid w:val="0090777B"/>
    <w:rsid w:val="009103F0"/>
    <w:rsid w:val="00911516"/>
    <w:rsid w:val="009139A6"/>
    <w:rsid w:val="0091434A"/>
    <w:rsid w:val="0091440F"/>
    <w:rsid w:val="00915357"/>
    <w:rsid w:val="00915441"/>
    <w:rsid w:val="00915A6C"/>
    <w:rsid w:val="00916C89"/>
    <w:rsid w:val="00917142"/>
    <w:rsid w:val="00917AC7"/>
    <w:rsid w:val="00917E5B"/>
    <w:rsid w:val="00920383"/>
    <w:rsid w:val="00923D5A"/>
    <w:rsid w:val="00923FFF"/>
    <w:rsid w:val="00924001"/>
    <w:rsid w:val="0092462B"/>
    <w:rsid w:val="00924972"/>
    <w:rsid w:val="00924CDD"/>
    <w:rsid w:val="00924D97"/>
    <w:rsid w:val="00926EBC"/>
    <w:rsid w:val="00927C70"/>
    <w:rsid w:val="00933611"/>
    <w:rsid w:val="00935AF7"/>
    <w:rsid w:val="00936332"/>
    <w:rsid w:val="009365A2"/>
    <w:rsid w:val="00937149"/>
    <w:rsid w:val="00937B57"/>
    <w:rsid w:val="00940D51"/>
    <w:rsid w:val="00940D79"/>
    <w:rsid w:val="00943005"/>
    <w:rsid w:val="009430E9"/>
    <w:rsid w:val="0094329E"/>
    <w:rsid w:val="00943D2D"/>
    <w:rsid w:val="0094424A"/>
    <w:rsid w:val="00944339"/>
    <w:rsid w:val="009504F6"/>
    <w:rsid w:val="00950CCE"/>
    <w:rsid w:val="00950D82"/>
    <w:rsid w:val="00951906"/>
    <w:rsid w:val="00954172"/>
    <w:rsid w:val="00954903"/>
    <w:rsid w:val="0095618E"/>
    <w:rsid w:val="00960932"/>
    <w:rsid w:val="00963B6D"/>
    <w:rsid w:val="009644AE"/>
    <w:rsid w:val="00964841"/>
    <w:rsid w:val="00964B70"/>
    <w:rsid w:val="00964BBD"/>
    <w:rsid w:val="009651C9"/>
    <w:rsid w:val="00966E2B"/>
    <w:rsid w:val="00967F60"/>
    <w:rsid w:val="009705C2"/>
    <w:rsid w:val="00971451"/>
    <w:rsid w:val="00972026"/>
    <w:rsid w:val="009732D2"/>
    <w:rsid w:val="0097361C"/>
    <w:rsid w:val="00973C60"/>
    <w:rsid w:val="009746F6"/>
    <w:rsid w:val="00976487"/>
    <w:rsid w:val="009769CE"/>
    <w:rsid w:val="009772C3"/>
    <w:rsid w:val="0098118F"/>
    <w:rsid w:val="00982D12"/>
    <w:rsid w:val="00982D61"/>
    <w:rsid w:val="00983642"/>
    <w:rsid w:val="00984351"/>
    <w:rsid w:val="00984396"/>
    <w:rsid w:val="00984755"/>
    <w:rsid w:val="00984C5E"/>
    <w:rsid w:val="00986BAB"/>
    <w:rsid w:val="0099098D"/>
    <w:rsid w:val="00991054"/>
    <w:rsid w:val="00991E91"/>
    <w:rsid w:val="009932DC"/>
    <w:rsid w:val="009966A6"/>
    <w:rsid w:val="00996F7F"/>
    <w:rsid w:val="009A059B"/>
    <w:rsid w:val="009A0614"/>
    <w:rsid w:val="009A07C5"/>
    <w:rsid w:val="009A254B"/>
    <w:rsid w:val="009A25DF"/>
    <w:rsid w:val="009A2DFF"/>
    <w:rsid w:val="009A4EF7"/>
    <w:rsid w:val="009A573F"/>
    <w:rsid w:val="009A6298"/>
    <w:rsid w:val="009B1B79"/>
    <w:rsid w:val="009B3320"/>
    <w:rsid w:val="009B4A66"/>
    <w:rsid w:val="009B4DF1"/>
    <w:rsid w:val="009B554E"/>
    <w:rsid w:val="009B642C"/>
    <w:rsid w:val="009B697F"/>
    <w:rsid w:val="009B78F3"/>
    <w:rsid w:val="009C0F3B"/>
    <w:rsid w:val="009C21AC"/>
    <w:rsid w:val="009C2463"/>
    <w:rsid w:val="009C2DED"/>
    <w:rsid w:val="009C5394"/>
    <w:rsid w:val="009C5E2D"/>
    <w:rsid w:val="009C6D75"/>
    <w:rsid w:val="009D022D"/>
    <w:rsid w:val="009D0F4F"/>
    <w:rsid w:val="009D103D"/>
    <w:rsid w:val="009D111C"/>
    <w:rsid w:val="009D2BA9"/>
    <w:rsid w:val="009D2CE7"/>
    <w:rsid w:val="009D31E4"/>
    <w:rsid w:val="009D3F64"/>
    <w:rsid w:val="009D6A13"/>
    <w:rsid w:val="009D6C5D"/>
    <w:rsid w:val="009D6C71"/>
    <w:rsid w:val="009D76F6"/>
    <w:rsid w:val="009D792A"/>
    <w:rsid w:val="009E1E1A"/>
    <w:rsid w:val="009E37B8"/>
    <w:rsid w:val="009E3B20"/>
    <w:rsid w:val="009E4288"/>
    <w:rsid w:val="009E4341"/>
    <w:rsid w:val="009E494C"/>
    <w:rsid w:val="009E55D7"/>
    <w:rsid w:val="009E5CD2"/>
    <w:rsid w:val="009E5F4C"/>
    <w:rsid w:val="009E6BD3"/>
    <w:rsid w:val="009F08B9"/>
    <w:rsid w:val="009F20A2"/>
    <w:rsid w:val="009F302A"/>
    <w:rsid w:val="009F39BB"/>
    <w:rsid w:val="009F3A4A"/>
    <w:rsid w:val="009F4144"/>
    <w:rsid w:val="009F4749"/>
    <w:rsid w:val="009F636D"/>
    <w:rsid w:val="009F78EA"/>
    <w:rsid w:val="009F78F7"/>
    <w:rsid w:val="00A01156"/>
    <w:rsid w:val="00A0134D"/>
    <w:rsid w:val="00A02AFE"/>
    <w:rsid w:val="00A07486"/>
    <w:rsid w:val="00A07800"/>
    <w:rsid w:val="00A07F47"/>
    <w:rsid w:val="00A11D53"/>
    <w:rsid w:val="00A137B7"/>
    <w:rsid w:val="00A14F18"/>
    <w:rsid w:val="00A14F81"/>
    <w:rsid w:val="00A16481"/>
    <w:rsid w:val="00A1668F"/>
    <w:rsid w:val="00A166DB"/>
    <w:rsid w:val="00A1689E"/>
    <w:rsid w:val="00A177DA"/>
    <w:rsid w:val="00A20445"/>
    <w:rsid w:val="00A20884"/>
    <w:rsid w:val="00A2132D"/>
    <w:rsid w:val="00A2205E"/>
    <w:rsid w:val="00A22C50"/>
    <w:rsid w:val="00A24965"/>
    <w:rsid w:val="00A27F4F"/>
    <w:rsid w:val="00A30D76"/>
    <w:rsid w:val="00A323B0"/>
    <w:rsid w:val="00A33753"/>
    <w:rsid w:val="00A33A32"/>
    <w:rsid w:val="00A34560"/>
    <w:rsid w:val="00A36D17"/>
    <w:rsid w:val="00A36F1C"/>
    <w:rsid w:val="00A37ED1"/>
    <w:rsid w:val="00A408C2"/>
    <w:rsid w:val="00A40D3E"/>
    <w:rsid w:val="00A4142F"/>
    <w:rsid w:val="00A42731"/>
    <w:rsid w:val="00A4294F"/>
    <w:rsid w:val="00A44B8C"/>
    <w:rsid w:val="00A45253"/>
    <w:rsid w:val="00A4562A"/>
    <w:rsid w:val="00A45E78"/>
    <w:rsid w:val="00A463BE"/>
    <w:rsid w:val="00A464C5"/>
    <w:rsid w:val="00A47046"/>
    <w:rsid w:val="00A479C8"/>
    <w:rsid w:val="00A50AEE"/>
    <w:rsid w:val="00A52B5D"/>
    <w:rsid w:val="00A546A1"/>
    <w:rsid w:val="00A54AA1"/>
    <w:rsid w:val="00A55432"/>
    <w:rsid w:val="00A56E54"/>
    <w:rsid w:val="00A60275"/>
    <w:rsid w:val="00A6207E"/>
    <w:rsid w:val="00A621A0"/>
    <w:rsid w:val="00A63076"/>
    <w:rsid w:val="00A63F00"/>
    <w:rsid w:val="00A64EDE"/>
    <w:rsid w:val="00A65053"/>
    <w:rsid w:val="00A657D4"/>
    <w:rsid w:val="00A65E9A"/>
    <w:rsid w:val="00A674BF"/>
    <w:rsid w:val="00A6756E"/>
    <w:rsid w:val="00A70FEF"/>
    <w:rsid w:val="00A72CE0"/>
    <w:rsid w:val="00A73416"/>
    <w:rsid w:val="00A73DBB"/>
    <w:rsid w:val="00A7724D"/>
    <w:rsid w:val="00A778AA"/>
    <w:rsid w:val="00A8011F"/>
    <w:rsid w:val="00A82084"/>
    <w:rsid w:val="00A83A47"/>
    <w:rsid w:val="00A83A4C"/>
    <w:rsid w:val="00A85588"/>
    <w:rsid w:val="00A85A9F"/>
    <w:rsid w:val="00A863DC"/>
    <w:rsid w:val="00A871B1"/>
    <w:rsid w:val="00A9049B"/>
    <w:rsid w:val="00A9144C"/>
    <w:rsid w:val="00A9377E"/>
    <w:rsid w:val="00A93F67"/>
    <w:rsid w:val="00A94A17"/>
    <w:rsid w:val="00A9535F"/>
    <w:rsid w:val="00A95E0B"/>
    <w:rsid w:val="00A97448"/>
    <w:rsid w:val="00AA15D0"/>
    <w:rsid w:val="00AA2306"/>
    <w:rsid w:val="00AA45B3"/>
    <w:rsid w:val="00AA5F3C"/>
    <w:rsid w:val="00AA7683"/>
    <w:rsid w:val="00AB3C6B"/>
    <w:rsid w:val="00AB3DA8"/>
    <w:rsid w:val="00AB4077"/>
    <w:rsid w:val="00AB4F54"/>
    <w:rsid w:val="00AB4F99"/>
    <w:rsid w:val="00AB6C87"/>
    <w:rsid w:val="00AB6EB0"/>
    <w:rsid w:val="00AB7629"/>
    <w:rsid w:val="00AC0368"/>
    <w:rsid w:val="00AC1681"/>
    <w:rsid w:val="00AC1D24"/>
    <w:rsid w:val="00AC2D01"/>
    <w:rsid w:val="00AC2D05"/>
    <w:rsid w:val="00AC35B9"/>
    <w:rsid w:val="00AC379A"/>
    <w:rsid w:val="00AC3814"/>
    <w:rsid w:val="00AC3BA5"/>
    <w:rsid w:val="00AC3BEB"/>
    <w:rsid w:val="00AC5CFB"/>
    <w:rsid w:val="00AC607E"/>
    <w:rsid w:val="00AC6271"/>
    <w:rsid w:val="00AC7A6A"/>
    <w:rsid w:val="00AC7B4B"/>
    <w:rsid w:val="00AD076F"/>
    <w:rsid w:val="00AD1687"/>
    <w:rsid w:val="00AD1A54"/>
    <w:rsid w:val="00AD20DD"/>
    <w:rsid w:val="00AD4171"/>
    <w:rsid w:val="00AD46DA"/>
    <w:rsid w:val="00AE0C75"/>
    <w:rsid w:val="00AE1CCE"/>
    <w:rsid w:val="00AE2B5E"/>
    <w:rsid w:val="00AE2EE5"/>
    <w:rsid w:val="00AE3664"/>
    <w:rsid w:val="00AE4F3C"/>
    <w:rsid w:val="00AE5DB4"/>
    <w:rsid w:val="00AE69F8"/>
    <w:rsid w:val="00AF0432"/>
    <w:rsid w:val="00AF28F0"/>
    <w:rsid w:val="00AF5210"/>
    <w:rsid w:val="00B00EAF"/>
    <w:rsid w:val="00B01658"/>
    <w:rsid w:val="00B01AA3"/>
    <w:rsid w:val="00B05CA7"/>
    <w:rsid w:val="00B069D0"/>
    <w:rsid w:val="00B074B5"/>
    <w:rsid w:val="00B11076"/>
    <w:rsid w:val="00B13EA6"/>
    <w:rsid w:val="00B148C0"/>
    <w:rsid w:val="00B15F15"/>
    <w:rsid w:val="00B166D6"/>
    <w:rsid w:val="00B175D7"/>
    <w:rsid w:val="00B17C4A"/>
    <w:rsid w:val="00B20C20"/>
    <w:rsid w:val="00B210F2"/>
    <w:rsid w:val="00B22DE6"/>
    <w:rsid w:val="00B23346"/>
    <w:rsid w:val="00B23597"/>
    <w:rsid w:val="00B23A4E"/>
    <w:rsid w:val="00B2475F"/>
    <w:rsid w:val="00B24D18"/>
    <w:rsid w:val="00B26287"/>
    <w:rsid w:val="00B275CD"/>
    <w:rsid w:val="00B30347"/>
    <w:rsid w:val="00B30DFD"/>
    <w:rsid w:val="00B31201"/>
    <w:rsid w:val="00B31D36"/>
    <w:rsid w:val="00B33F88"/>
    <w:rsid w:val="00B3753D"/>
    <w:rsid w:val="00B37E7E"/>
    <w:rsid w:val="00B41339"/>
    <w:rsid w:val="00B41CB8"/>
    <w:rsid w:val="00B41D7C"/>
    <w:rsid w:val="00B41FC6"/>
    <w:rsid w:val="00B42375"/>
    <w:rsid w:val="00B43782"/>
    <w:rsid w:val="00B44FD5"/>
    <w:rsid w:val="00B45327"/>
    <w:rsid w:val="00B46429"/>
    <w:rsid w:val="00B50340"/>
    <w:rsid w:val="00B5048E"/>
    <w:rsid w:val="00B50A08"/>
    <w:rsid w:val="00B50C6B"/>
    <w:rsid w:val="00B5157B"/>
    <w:rsid w:val="00B53AFC"/>
    <w:rsid w:val="00B55663"/>
    <w:rsid w:val="00B57813"/>
    <w:rsid w:val="00B60DFC"/>
    <w:rsid w:val="00B632E2"/>
    <w:rsid w:val="00B67F7F"/>
    <w:rsid w:val="00B72181"/>
    <w:rsid w:val="00B72435"/>
    <w:rsid w:val="00B738BB"/>
    <w:rsid w:val="00B75C94"/>
    <w:rsid w:val="00B7639F"/>
    <w:rsid w:val="00B76A6C"/>
    <w:rsid w:val="00B77672"/>
    <w:rsid w:val="00B80297"/>
    <w:rsid w:val="00B80487"/>
    <w:rsid w:val="00B80509"/>
    <w:rsid w:val="00B806FF"/>
    <w:rsid w:val="00B8164B"/>
    <w:rsid w:val="00B81986"/>
    <w:rsid w:val="00B8255B"/>
    <w:rsid w:val="00B842E0"/>
    <w:rsid w:val="00B85CEE"/>
    <w:rsid w:val="00B86EB1"/>
    <w:rsid w:val="00B87292"/>
    <w:rsid w:val="00B90410"/>
    <w:rsid w:val="00B90481"/>
    <w:rsid w:val="00B91A31"/>
    <w:rsid w:val="00B91F62"/>
    <w:rsid w:val="00B92530"/>
    <w:rsid w:val="00B96509"/>
    <w:rsid w:val="00B969B0"/>
    <w:rsid w:val="00B96AEC"/>
    <w:rsid w:val="00BA129D"/>
    <w:rsid w:val="00BA17FC"/>
    <w:rsid w:val="00BA350F"/>
    <w:rsid w:val="00BA3542"/>
    <w:rsid w:val="00BA520D"/>
    <w:rsid w:val="00BA5C00"/>
    <w:rsid w:val="00BA600B"/>
    <w:rsid w:val="00BB05F4"/>
    <w:rsid w:val="00BB1D5C"/>
    <w:rsid w:val="00BB5462"/>
    <w:rsid w:val="00BB5A6C"/>
    <w:rsid w:val="00BB689C"/>
    <w:rsid w:val="00BC0C63"/>
    <w:rsid w:val="00BC1E82"/>
    <w:rsid w:val="00BC21A0"/>
    <w:rsid w:val="00BC2695"/>
    <w:rsid w:val="00BC2C9C"/>
    <w:rsid w:val="00BC2EE6"/>
    <w:rsid w:val="00BC7A6C"/>
    <w:rsid w:val="00BC7F48"/>
    <w:rsid w:val="00BD0159"/>
    <w:rsid w:val="00BD1821"/>
    <w:rsid w:val="00BD2744"/>
    <w:rsid w:val="00BD2C15"/>
    <w:rsid w:val="00BD3856"/>
    <w:rsid w:val="00BD45E3"/>
    <w:rsid w:val="00BD4845"/>
    <w:rsid w:val="00BD496D"/>
    <w:rsid w:val="00BD4B5F"/>
    <w:rsid w:val="00BD4F88"/>
    <w:rsid w:val="00BD528E"/>
    <w:rsid w:val="00BD6091"/>
    <w:rsid w:val="00BD670C"/>
    <w:rsid w:val="00BD6966"/>
    <w:rsid w:val="00BD6CE3"/>
    <w:rsid w:val="00BE1000"/>
    <w:rsid w:val="00BE102E"/>
    <w:rsid w:val="00BE12C3"/>
    <w:rsid w:val="00BE3F0D"/>
    <w:rsid w:val="00BE4998"/>
    <w:rsid w:val="00BE50BF"/>
    <w:rsid w:val="00BE68DA"/>
    <w:rsid w:val="00BE73B7"/>
    <w:rsid w:val="00BE74E9"/>
    <w:rsid w:val="00BE74F9"/>
    <w:rsid w:val="00BE7FA0"/>
    <w:rsid w:val="00BF05C8"/>
    <w:rsid w:val="00BF1C53"/>
    <w:rsid w:val="00BF27C4"/>
    <w:rsid w:val="00BF2C72"/>
    <w:rsid w:val="00BF31E7"/>
    <w:rsid w:val="00BF40E4"/>
    <w:rsid w:val="00BF5D4C"/>
    <w:rsid w:val="00BF71A1"/>
    <w:rsid w:val="00BF7AD0"/>
    <w:rsid w:val="00C00356"/>
    <w:rsid w:val="00C00521"/>
    <w:rsid w:val="00C00D99"/>
    <w:rsid w:val="00C01873"/>
    <w:rsid w:val="00C034C5"/>
    <w:rsid w:val="00C03A18"/>
    <w:rsid w:val="00C053B7"/>
    <w:rsid w:val="00C0747B"/>
    <w:rsid w:val="00C1027F"/>
    <w:rsid w:val="00C10A93"/>
    <w:rsid w:val="00C11EB4"/>
    <w:rsid w:val="00C12BFC"/>
    <w:rsid w:val="00C16C5A"/>
    <w:rsid w:val="00C20BB9"/>
    <w:rsid w:val="00C2167B"/>
    <w:rsid w:val="00C21AAA"/>
    <w:rsid w:val="00C23E25"/>
    <w:rsid w:val="00C26728"/>
    <w:rsid w:val="00C27712"/>
    <w:rsid w:val="00C30685"/>
    <w:rsid w:val="00C31821"/>
    <w:rsid w:val="00C31865"/>
    <w:rsid w:val="00C31F99"/>
    <w:rsid w:val="00C37655"/>
    <w:rsid w:val="00C41760"/>
    <w:rsid w:val="00C4256E"/>
    <w:rsid w:val="00C42D9A"/>
    <w:rsid w:val="00C44F8C"/>
    <w:rsid w:val="00C46157"/>
    <w:rsid w:val="00C46B9E"/>
    <w:rsid w:val="00C502CA"/>
    <w:rsid w:val="00C50DF6"/>
    <w:rsid w:val="00C514CC"/>
    <w:rsid w:val="00C51E22"/>
    <w:rsid w:val="00C52EFE"/>
    <w:rsid w:val="00C534BD"/>
    <w:rsid w:val="00C53FC1"/>
    <w:rsid w:val="00C54359"/>
    <w:rsid w:val="00C54E09"/>
    <w:rsid w:val="00C5560E"/>
    <w:rsid w:val="00C56472"/>
    <w:rsid w:val="00C6011A"/>
    <w:rsid w:val="00C606AE"/>
    <w:rsid w:val="00C60ED4"/>
    <w:rsid w:val="00C623A1"/>
    <w:rsid w:val="00C629A5"/>
    <w:rsid w:val="00C63BBC"/>
    <w:rsid w:val="00C63ED5"/>
    <w:rsid w:val="00C6485C"/>
    <w:rsid w:val="00C6580A"/>
    <w:rsid w:val="00C65E4E"/>
    <w:rsid w:val="00C72DA7"/>
    <w:rsid w:val="00C72FB5"/>
    <w:rsid w:val="00C73B3A"/>
    <w:rsid w:val="00C73E6E"/>
    <w:rsid w:val="00C74EB2"/>
    <w:rsid w:val="00C75295"/>
    <w:rsid w:val="00C75DC7"/>
    <w:rsid w:val="00C76473"/>
    <w:rsid w:val="00C76CF1"/>
    <w:rsid w:val="00C7769E"/>
    <w:rsid w:val="00C776A8"/>
    <w:rsid w:val="00C82B55"/>
    <w:rsid w:val="00C834C8"/>
    <w:rsid w:val="00C84D8D"/>
    <w:rsid w:val="00C86B52"/>
    <w:rsid w:val="00C86E76"/>
    <w:rsid w:val="00C90690"/>
    <w:rsid w:val="00C918A1"/>
    <w:rsid w:val="00C91C42"/>
    <w:rsid w:val="00C93D92"/>
    <w:rsid w:val="00C94B52"/>
    <w:rsid w:val="00C9524F"/>
    <w:rsid w:val="00C9649A"/>
    <w:rsid w:val="00C97B58"/>
    <w:rsid w:val="00C97DC2"/>
    <w:rsid w:val="00CA1A32"/>
    <w:rsid w:val="00CA238A"/>
    <w:rsid w:val="00CA4DC5"/>
    <w:rsid w:val="00CA62A9"/>
    <w:rsid w:val="00CB42CD"/>
    <w:rsid w:val="00CB5453"/>
    <w:rsid w:val="00CB5F10"/>
    <w:rsid w:val="00CC2D61"/>
    <w:rsid w:val="00CC2EF6"/>
    <w:rsid w:val="00CC417A"/>
    <w:rsid w:val="00CC45FA"/>
    <w:rsid w:val="00CC6098"/>
    <w:rsid w:val="00CC63A3"/>
    <w:rsid w:val="00CC71D9"/>
    <w:rsid w:val="00CD0E5C"/>
    <w:rsid w:val="00CD3CBC"/>
    <w:rsid w:val="00CD3DDA"/>
    <w:rsid w:val="00CD68EA"/>
    <w:rsid w:val="00CD6FC4"/>
    <w:rsid w:val="00CE36A5"/>
    <w:rsid w:val="00CE55EF"/>
    <w:rsid w:val="00CE5F9C"/>
    <w:rsid w:val="00CE65D7"/>
    <w:rsid w:val="00CE7375"/>
    <w:rsid w:val="00CF02D7"/>
    <w:rsid w:val="00CF2227"/>
    <w:rsid w:val="00CF27C1"/>
    <w:rsid w:val="00CF45AE"/>
    <w:rsid w:val="00CF487B"/>
    <w:rsid w:val="00CF4D09"/>
    <w:rsid w:val="00CF5479"/>
    <w:rsid w:val="00CF66F5"/>
    <w:rsid w:val="00CF74F5"/>
    <w:rsid w:val="00D00924"/>
    <w:rsid w:val="00D00A31"/>
    <w:rsid w:val="00D01B2D"/>
    <w:rsid w:val="00D04B53"/>
    <w:rsid w:val="00D05D28"/>
    <w:rsid w:val="00D07125"/>
    <w:rsid w:val="00D078AD"/>
    <w:rsid w:val="00D10E30"/>
    <w:rsid w:val="00D1129E"/>
    <w:rsid w:val="00D12ED1"/>
    <w:rsid w:val="00D134B6"/>
    <w:rsid w:val="00D143B4"/>
    <w:rsid w:val="00D1494F"/>
    <w:rsid w:val="00D1586A"/>
    <w:rsid w:val="00D15BCA"/>
    <w:rsid w:val="00D17BFF"/>
    <w:rsid w:val="00D17E10"/>
    <w:rsid w:val="00D21D20"/>
    <w:rsid w:val="00D23793"/>
    <w:rsid w:val="00D24C76"/>
    <w:rsid w:val="00D271AF"/>
    <w:rsid w:val="00D30B5C"/>
    <w:rsid w:val="00D32633"/>
    <w:rsid w:val="00D3363F"/>
    <w:rsid w:val="00D33B87"/>
    <w:rsid w:val="00D36414"/>
    <w:rsid w:val="00D4076A"/>
    <w:rsid w:val="00D40C86"/>
    <w:rsid w:val="00D40CE8"/>
    <w:rsid w:val="00D41EAE"/>
    <w:rsid w:val="00D42290"/>
    <w:rsid w:val="00D43928"/>
    <w:rsid w:val="00D43A1D"/>
    <w:rsid w:val="00D4488D"/>
    <w:rsid w:val="00D456A8"/>
    <w:rsid w:val="00D46339"/>
    <w:rsid w:val="00D467B2"/>
    <w:rsid w:val="00D47647"/>
    <w:rsid w:val="00D51DC0"/>
    <w:rsid w:val="00D51E97"/>
    <w:rsid w:val="00D52ED3"/>
    <w:rsid w:val="00D536EB"/>
    <w:rsid w:val="00D55AAB"/>
    <w:rsid w:val="00D55B4A"/>
    <w:rsid w:val="00D55C5E"/>
    <w:rsid w:val="00D5724A"/>
    <w:rsid w:val="00D57754"/>
    <w:rsid w:val="00D63E55"/>
    <w:rsid w:val="00D65D48"/>
    <w:rsid w:val="00D66F97"/>
    <w:rsid w:val="00D70231"/>
    <w:rsid w:val="00D72165"/>
    <w:rsid w:val="00D72B4E"/>
    <w:rsid w:val="00D762A8"/>
    <w:rsid w:val="00D76735"/>
    <w:rsid w:val="00D80999"/>
    <w:rsid w:val="00D80BC6"/>
    <w:rsid w:val="00D81B9C"/>
    <w:rsid w:val="00D828DE"/>
    <w:rsid w:val="00D82B85"/>
    <w:rsid w:val="00D83A4A"/>
    <w:rsid w:val="00D85005"/>
    <w:rsid w:val="00D85809"/>
    <w:rsid w:val="00D859BD"/>
    <w:rsid w:val="00D86C85"/>
    <w:rsid w:val="00D86F6D"/>
    <w:rsid w:val="00D90122"/>
    <w:rsid w:val="00D90D34"/>
    <w:rsid w:val="00D915D5"/>
    <w:rsid w:val="00D9301A"/>
    <w:rsid w:val="00D93A39"/>
    <w:rsid w:val="00D94C9B"/>
    <w:rsid w:val="00D9506D"/>
    <w:rsid w:val="00D95B6E"/>
    <w:rsid w:val="00D9697E"/>
    <w:rsid w:val="00D969F0"/>
    <w:rsid w:val="00D96EDA"/>
    <w:rsid w:val="00D9759C"/>
    <w:rsid w:val="00D97EE9"/>
    <w:rsid w:val="00DA020C"/>
    <w:rsid w:val="00DA2962"/>
    <w:rsid w:val="00DA57F2"/>
    <w:rsid w:val="00DA70CD"/>
    <w:rsid w:val="00DA70D1"/>
    <w:rsid w:val="00DA7B8D"/>
    <w:rsid w:val="00DA7CE1"/>
    <w:rsid w:val="00DA7DC1"/>
    <w:rsid w:val="00DB1E57"/>
    <w:rsid w:val="00DB2834"/>
    <w:rsid w:val="00DB3269"/>
    <w:rsid w:val="00DB3B75"/>
    <w:rsid w:val="00DB4A99"/>
    <w:rsid w:val="00DB5BEC"/>
    <w:rsid w:val="00DB6384"/>
    <w:rsid w:val="00DB661C"/>
    <w:rsid w:val="00DB6708"/>
    <w:rsid w:val="00DB6E84"/>
    <w:rsid w:val="00DB7338"/>
    <w:rsid w:val="00DC016C"/>
    <w:rsid w:val="00DC15FA"/>
    <w:rsid w:val="00DC2182"/>
    <w:rsid w:val="00DC28BB"/>
    <w:rsid w:val="00DC35AB"/>
    <w:rsid w:val="00DC463A"/>
    <w:rsid w:val="00DC4B4A"/>
    <w:rsid w:val="00DC575F"/>
    <w:rsid w:val="00DC70CF"/>
    <w:rsid w:val="00DC7101"/>
    <w:rsid w:val="00DC7568"/>
    <w:rsid w:val="00DD16B7"/>
    <w:rsid w:val="00DD2E03"/>
    <w:rsid w:val="00DD5D9B"/>
    <w:rsid w:val="00DD6D72"/>
    <w:rsid w:val="00DD766F"/>
    <w:rsid w:val="00DE0670"/>
    <w:rsid w:val="00DE24B4"/>
    <w:rsid w:val="00DE449D"/>
    <w:rsid w:val="00DE53F5"/>
    <w:rsid w:val="00DE699A"/>
    <w:rsid w:val="00DE6C83"/>
    <w:rsid w:val="00DE70A8"/>
    <w:rsid w:val="00DE7102"/>
    <w:rsid w:val="00DF3FBD"/>
    <w:rsid w:val="00DF48CE"/>
    <w:rsid w:val="00DF4EF3"/>
    <w:rsid w:val="00DF59E6"/>
    <w:rsid w:val="00DF5C99"/>
    <w:rsid w:val="00DF7374"/>
    <w:rsid w:val="00E041D5"/>
    <w:rsid w:val="00E048E0"/>
    <w:rsid w:val="00E06EC9"/>
    <w:rsid w:val="00E10422"/>
    <w:rsid w:val="00E11F1A"/>
    <w:rsid w:val="00E125AF"/>
    <w:rsid w:val="00E12D89"/>
    <w:rsid w:val="00E14658"/>
    <w:rsid w:val="00E15274"/>
    <w:rsid w:val="00E208B8"/>
    <w:rsid w:val="00E22E7E"/>
    <w:rsid w:val="00E276FB"/>
    <w:rsid w:val="00E27AFD"/>
    <w:rsid w:val="00E27DF4"/>
    <w:rsid w:val="00E307D5"/>
    <w:rsid w:val="00E30CFB"/>
    <w:rsid w:val="00E30DF6"/>
    <w:rsid w:val="00E339E3"/>
    <w:rsid w:val="00E33C9D"/>
    <w:rsid w:val="00E341EC"/>
    <w:rsid w:val="00E34F68"/>
    <w:rsid w:val="00E3527E"/>
    <w:rsid w:val="00E35B14"/>
    <w:rsid w:val="00E36EC6"/>
    <w:rsid w:val="00E40E1C"/>
    <w:rsid w:val="00E41A46"/>
    <w:rsid w:val="00E420B5"/>
    <w:rsid w:val="00E42803"/>
    <w:rsid w:val="00E443FF"/>
    <w:rsid w:val="00E44B5B"/>
    <w:rsid w:val="00E46A67"/>
    <w:rsid w:val="00E47F00"/>
    <w:rsid w:val="00E5081F"/>
    <w:rsid w:val="00E51C46"/>
    <w:rsid w:val="00E51CF7"/>
    <w:rsid w:val="00E523ED"/>
    <w:rsid w:val="00E53956"/>
    <w:rsid w:val="00E551B1"/>
    <w:rsid w:val="00E55D05"/>
    <w:rsid w:val="00E56065"/>
    <w:rsid w:val="00E620A7"/>
    <w:rsid w:val="00E6447B"/>
    <w:rsid w:val="00E66141"/>
    <w:rsid w:val="00E66A25"/>
    <w:rsid w:val="00E6769F"/>
    <w:rsid w:val="00E7054C"/>
    <w:rsid w:val="00E73E6B"/>
    <w:rsid w:val="00E744D7"/>
    <w:rsid w:val="00E75E77"/>
    <w:rsid w:val="00E76514"/>
    <w:rsid w:val="00E7688C"/>
    <w:rsid w:val="00E77494"/>
    <w:rsid w:val="00E805F1"/>
    <w:rsid w:val="00E817CD"/>
    <w:rsid w:val="00E8288D"/>
    <w:rsid w:val="00E841B8"/>
    <w:rsid w:val="00E8560C"/>
    <w:rsid w:val="00E85615"/>
    <w:rsid w:val="00E863CB"/>
    <w:rsid w:val="00E9020F"/>
    <w:rsid w:val="00E90520"/>
    <w:rsid w:val="00E93AC2"/>
    <w:rsid w:val="00E951CF"/>
    <w:rsid w:val="00E95C18"/>
    <w:rsid w:val="00E95D9D"/>
    <w:rsid w:val="00E97E30"/>
    <w:rsid w:val="00EA05C3"/>
    <w:rsid w:val="00EA06E1"/>
    <w:rsid w:val="00EA1161"/>
    <w:rsid w:val="00EA2B6C"/>
    <w:rsid w:val="00EA3719"/>
    <w:rsid w:val="00EA39BF"/>
    <w:rsid w:val="00EA3ABE"/>
    <w:rsid w:val="00EA463C"/>
    <w:rsid w:val="00EA489F"/>
    <w:rsid w:val="00EA6105"/>
    <w:rsid w:val="00EA7271"/>
    <w:rsid w:val="00EA7407"/>
    <w:rsid w:val="00EA7806"/>
    <w:rsid w:val="00EB0D5C"/>
    <w:rsid w:val="00EB2FDD"/>
    <w:rsid w:val="00EB30CB"/>
    <w:rsid w:val="00EB6F29"/>
    <w:rsid w:val="00EB76BD"/>
    <w:rsid w:val="00EB7833"/>
    <w:rsid w:val="00EC04FD"/>
    <w:rsid w:val="00EC238E"/>
    <w:rsid w:val="00EC2425"/>
    <w:rsid w:val="00EC31C4"/>
    <w:rsid w:val="00EC61DE"/>
    <w:rsid w:val="00EC6209"/>
    <w:rsid w:val="00EC6639"/>
    <w:rsid w:val="00EC7055"/>
    <w:rsid w:val="00ED016C"/>
    <w:rsid w:val="00ED2106"/>
    <w:rsid w:val="00ED5BB2"/>
    <w:rsid w:val="00ED67FA"/>
    <w:rsid w:val="00ED797C"/>
    <w:rsid w:val="00EE3CA1"/>
    <w:rsid w:val="00EE5A9F"/>
    <w:rsid w:val="00EE6E9A"/>
    <w:rsid w:val="00EF2A56"/>
    <w:rsid w:val="00EF2E38"/>
    <w:rsid w:val="00EF3231"/>
    <w:rsid w:val="00EF3F06"/>
    <w:rsid w:val="00EF4C8B"/>
    <w:rsid w:val="00EF4DA2"/>
    <w:rsid w:val="00EF66A6"/>
    <w:rsid w:val="00EF74E7"/>
    <w:rsid w:val="00EF74ED"/>
    <w:rsid w:val="00F037C3"/>
    <w:rsid w:val="00F04CC9"/>
    <w:rsid w:val="00F11048"/>
    <w:rsid w:val="00F12BB3"/>
    <w:rsid w:val="00F1714C"/>
    <w:rsid w:val="00F17A64"/>
    <w:rsid w:val="00F17D3C"/>
    <w:rsid w:val="00F209BC"/>
    <w:rsid w:val="00F23378"/>
    <w:rsid w:val="00F25515"/>
    <w:rsid w:val="00F26CEA"/>
    <w:rsid w:val="00F32C98"/>
    <w:rsid w:val="00F32EB0"/>
    <w:rsid w:val="00F32FED"/>
    <w:rsid w:val="00F36FE9"/>
    <w:rsid w:val="00F37E01"/>
    <w:rsid w:val="00F40BAB"/>
    <w:rsid w:val="00F4178F"/>
    <w:rsid w:val="00F4280D"/>
    <w:rsid w:val="00F42E0D"/>
    <w:rsid w:val="00F42F3F"/>
    <w:rsid w:val="00F44233"/>
    <w:rsid w:val="00F44D81"/>
    <w:rsid w:val="00F46480"/>
    <w:rsid w:val="00F51D9A"/>
    <w:rsid w:val="00F52A74"/>
    <w:rsid w:val="00F52FFE"/>
    <w:rsid w:val="00F53F27"/>
    <w:rsid w:val="00F54DEA"/>
    <w:rsid w:val="00F55B8A"/>
    <w:rsid w:val="00F5608C"/>
    <w:rsid w:val="00F5632D"/>
    <w:rsid w:val="00F563D0"/>
    <w:rsid w:val="00F604E6"/>
    <w:rsid w:val="00F605BC"/>
    <w:rsid w:val="00F617FF"/>
    <w:rsid w:val="00F61C6A"/>
    <w:rsid w:val="00F622E3"/>
    <w:rsid w:val="00F63E66"/>
    <w:rsid w:val="00F63EBD"/>
    <w:rsid w:val="00F64C9C"/>
    <w:rsid w:val="00F66126"/>
    <w:rsid w:val="00F67A77"/>
    <w:rsid w:val="00F67C1E"/>
    <w:rsid w:val="00F67E74"/>
    <w:rsid w:val="00F71E7A"/>
    <w:rsid w:val="00F75445"/>
    <w:rsid w:val="00F75A41"/>
    <w:rsid w:val="00F8126D"/>
    <w:rsid w:val="00F81301"/>
    <w:rsid w:val="00F82AF4"/>
    <w:rsid w:val="00F86034"/>
    <w:rsid w:val="00F863F9"/>
    <w:rsid w:val="00F87668"/>
    <w:rsid w:val="00F87A44"/>
    <w:rsid w:val="00F87E9C"/>
    <w:rsid w:val="00F90392"/>
    <w:rsid w:val="00F9078F"/>
    <w:rsid w:val="00F90ED4"/>
    <w:rsid w:val="00F91C10"/>
    <w:rsid w:val="00F91E88"/>
    <w:rsid w:val="00F923E1"/>
    <w:rsid w:val="00F9443E"/>
    <w:rsid w:val="00F958FB"/>
    <w:rsid w:val="00F95BB5"/>
    <w:rsid w:val="00F96824"/>
    <w:rsid w:val="00FA025E"/>
    <w:rsid w:val="00FA02A8"/>
    <w:rsid w:val="00FA095D"/>
    <w:rsid w:val="00FA10B1"/>
    <w:rsid w:val="00FA1CE0"/>
    <w:rsid w:val="00FA382F"/>
    <w:rsid w:val="00FA3A02"/>
    <w:rsid w:val="00FA44A8"/>
    <w:rsid w:val="00FA4F3D"/>
    <w:rsid w:val="00FA516F"/>
    <w:rsid w:val="00FA5D7E"/>
    <w:rsid w:val="00FA7F2B"/>
    <w:rsid w:val="00FA7F30"/>
    <w:rsid w:val="00FB0920"/>
    <w:rsid w:val="00FB0A29"/>
    <w:rsid w:val="00FB14AF"/>
    <w:rsid w:val="00FB1F24"/>
    <w:rsid w:val="00FB2019"/>
    <w:rsid w:val="00FB2411"/>
    <w:rsid w:val="00FB2D4B"/>
    <w:rsid w:val="00FB33A3"/>
    <w:rsid w:val="00FB5BA5"/>
    <w:rsid w:val="00FB7570"/>
    <w:rsid w:val="00FC3F3B"/>
    <w:rsid w:val="00FC64A1"/>
    <w:rsid w:val="00FC74CA"/>
    <w:rsid w:val="00FC7FD4"/>
    <w:rsid w:val="00FD0D34"/>
    <w:rsid w:val="00FD2ED4"/>
    <w:rsid w:val="00FD3351"/>
    <w:rsid w:val="00FD4D2E"/>
    <w:rsid w:val="00FD58B2"/>
    <w:rsid w:val="00FE03CF"/>
    <w:rsid w:val="00FE1A24"/>
    <w:rsid w:val="00FE1E5E"/>
    <w:rsid w:val="00FE27ED"/>
    <w:rsid w:val="00FE3132"/>
    <w:rsid w:val="00FE3389"/>
    <w:rsid w:val="00FE3CDA"/>
    <w:rsid w:val="00FE6C0E"/>
    <w:rsid w:val="00FF0D16"/>
    <w:rsid w:val="00FF5DE3"/>
    <w:rsid w:val="00FF6726"/>
    <w:rsid w:val="00FF72C6"/>
    <w:rsid w:val="00FF7491"/>
    <w:rsid w:val="00FF7C6A"/>
    <w:rsid w:val="01066A48"/>
    <w:rsid w:val="013540C3"/>
    <w:rsid w:val="017F3262"/>
    <w:rsid w:val="018A58CB"/>
    <w:rsid w:val="019E7056"/>
    <w:rsid w:val="01E77243"/>
    <w:rsid w:val="02555ED9"/>
    <w:rsid w:val="02734EE3"/>
    <w:rsid w:val="02A17F6F"/>
    <w:rsid w:val="02B76C7D"/>
    <w:rsid w:val="02B841FE"/>
    <w:rsid w:val="02B959CD"/>
    <w:rsid w:val="02EA3EB2"/>
    <w:rsid w:val="02FA25DD"/>
    <w:rsid w:val="030F42DA"/>
    <w:rsid w:val="03515A8F"/>
    <w:rsid w:val="03546191"/>
    <w:rsid w:val="03636504"/>
    <w:rsid w:val="039668B1"/>
    <w:rsid w:val="03972E04"/>
    <w:rsid w:val="03B354F9"/>
    <w:rsid w:val="03D03652"/>
    <w:rsid w:val="03E04CBD"/>
    <w:rsid w:val="03EE00C6"/>
    <w:rsid w:val="03FD410A"/>
    <w:rsid w:val="0439256B"/>
    <w:rsid w:val="048C54B6"/>
    <w:rsid w:val="04DC0A91"/>
    <w:rsid w:val="04E74FCE"/>
    <w:rsid w:val="04F533D0"/>
    <w:rsid w:val="04F7269D"/>
    <w:rsid w:val="05095C17"/>
    <w:rsid w:val="051D0213"/>
    <w:rsid w:val="052851DF"/>
    <w:rsid w:val="05524952"/>
    <w:rsid w:val="056F1F5A"/>
    <w:rsid w:val="06027912"/>
    <w:rsid w:val="06060F21"/>
    <w:rsid w:val="0631328E"/>
    <w:rsid w:val="06396BF4"/>
    <w:rsid w:val="06700C2D"/>
    <w:rsid w:val="06AF3138"/>
    <w:rsid w:val="06DC4801"/>
    <w:rsid w:val="06EA2611"/>
    <w:rsid w:val="06F7130D"/>
    <w:rsid w:val="071C5217"/>
    <w:rsid w:val="077F3CE2"/>
    <w:rsid w:val="07F4205D"/>
    <w:rsid w:val="082077DA"/>
    <w:rsid w:val="082D7C58"/>
    <w:rsid w:val="08373CE3"/>
    <w:rsid w:val="085602B5"/>
    <w:rsid w:val="085B7FBE"/>
    <w:rsid w:val="08602EE2"/>
    <w:rsid w:val="087B3F73"/>
    <w:rsid w:val="087C69BC"/>
    <w:rsid w:val="08AA6D16"/>
    <w:rsid w:val="08AF7FA0"/>
    <w:rsid w:val="094334ED"/>
    <w:rsid w:val="095505A3"/>
    <w:rsid w:val="098D41AA"/>
    <w:rsid w:val="09972933"/>
    <w:rsid w:val="09C53944"/>
    <w:rsid w:val="09D06522"/>
    <w:rsid w:val="09D25B49"/>
    <w:rsid w:val="09FB4700"/>
    <w:rsid w:val="0A4F76B2"/>
    <w:rsid w:val="0A65209D"/>
    <w:rsid w:val="0AC77248"/>
    <w:rsid w:val="0ADE48EC"/>
    <w:rsid w:val="0B255F45"/>
    <w:rsid w:val="0B2F5EE6"/>
    <w:rsid w:val="0B332561"/>
    <w:rsid w:val="0B6E285C"/>
    <w:rsid w:val="0BA657BD"/>
    <w:rsid w:val="0BB51797"/>
    <w:rsid w:val="0C352A96"/>
    <w:rsid w:val="0C706ACF"/>
    <w:rsid w:val="0C994C14"/>
    <w:rsid w:val="0CD535F1"/>
    <w:rsid w:val="0CF27B25"/>
    <w:rsid w:val="0D464D9C"/>
    <w:rsid w:val="0E4E473C"/>
    <w:rsid w:val="0E832EE7"/>
    <w:rsid w:val="0EA52BDB"/>
    <w:rsid w:val="0F5F408F"/>
    <w:rsid w:val="0FB474C9"/>
    <w:rsid w:val="0FBD5B27"/>
    <w:rsid w:val="0FFC2F85"/>
    <w:rsid w:val="0FFE491D"/>
    <w:rsid w:val="10022AB5"/>
    <w:rsid w:val="101D790A"/>
    <w:rsid w:val="102173FB"/>
    <w:rsid w:val="103C06A6"/>
    <w:rsid w:val="10857989"/>
    <w:rsid w:val="108B2BF4"/>
    <w:rsid w:val="109639A4"/>
    <w:rsid w:val="10D91411"/>
    <w:rsid w:val="10E43F73"/>
    <w:rsid w:val="110C3F0C"/>
    <w:rsid w:val="1120076E"/>
    <w:rsid w:val="112076B2"/>
    <w:rsid w:val="11321574"/>
    <w:rsid w:val="113473AB"/>
    <w:rsid w:val="11436093"/>
    <w:rsid w:val="114625D0"/>
    <w:rsid w:val="11515ABE"/>
    <w:rsid w:val="11603F53"/>
    <w:rsid w:val="11710F3D"/>
    <w:rsid w:val="1197035E"/>
    <w:rsid w:val="11A63E18"/>
    <w:rsid w:val="11C264AC"/>
    <w:rsid w:val="11D84F3A"/>
    <w:rsid w:val="12201213"/>
    <w:rsid w:val="127759F8"/>
    <w:rsid w:val="12786A1A"/>
    <w:rsid w:val="127915FF"/>
    <w:rsid w:val="128B7A32"/>
    <w:rsid w:val="12BF4F62"/>
    <w:rsid w:val="134B23A3"/>
    <w:rsid w:val="136271D5"/>
    <w:rsid w:val="13650CB4"/>
    <w:rsid w:val="140D4008"/>
    <w:rsid w:val="148B12E6"/>
    <w:rsid w:val="149A59CD"/>
    <w:rsid w:val="149B441E"/>
    <w:rsid w:val="14E2144E"/>
    <w:rsid w:val="1566248B"/>
    <w:rsid w:val="158515F5"/>
    <w:rsid w:val="15AC7766"/>
    <w:rsid w:val="15D70985"/>
    <w:rsid w:val="15E45152"/>
    <w:rsid w:val="15FC0D1A"/>
    <w:rsid w:val="15FD65A0"/>
    <w:rsid w:val="16300397"/>
    <w:rsid w:val="163C6D3C"/>
    <w:rsid w:val="167C6A8B"/>
    <w:rsid w:val="16900178"/>
    <w:rsid w:val="16EB2510"/>
    <w:rsid w:val="17101FF2"/>
    <w:rsid w:val="174165D4"/>
    <w:rsid w:val="17530AAA"/>
    <w:rsid w:val="17634A39"/>
    <w:rsid w:val="177B02FA"/>
    <w:rsid w:val="17B648CC"/>
    <w:rsid w:val="17F07B92"/>
    <w:rsid w:val="1809619F"/>
    <w:rsid w:val="18105C7B"/>
    <w:rsid w:val="18A86C77"/>
    <w:rsid w:val="18AF5297"/>
    <w:rsid w:val="18C02671"/>
    <w:rsid w:val="18CB25F9"/>
    <w:rsid w:val="18DA0A8E"/>
    <w:rsid w:val="19133CBE"/>
    <w:rsid w:val="194410E9"/>
    <w:rsid w:val="19570331"/>
    <w:rsid w:val="19615C9B"/>
    <w:rsid w:val="196B3CF3"/>
    <w:rsid w:val="19840D69"/>
    <w:rsid w:val="19B1359D"/>
    <w:rsid w:val="19F21F98"/>
    <w:rsid w:val="1A134258"/>
    <w:rsid w:val="1A486ED2"/>
    <w:rsid w:val="1A620D3B"/>
    <w:rsid w:val="1A91384E"/>
    <w:rsid w:val="1AB53561"/>
    <w:rsid w:val="1AC86C0C"/>
    <w:rsid w:val="1B0B4F2F"/>
    <w:rsid w:val="1B124510"/>
    <w:rsid w:val="1B245FF1"/>
    <w:rsid w:val="1B5536CC"/>
    <w:rsid w:val="1B6653DA"/>
    <w:rsid w:val="1BAB3D2A"/>
    <w:rsid w:val="1BAE5A80"/>
    <w:rsid w:val="1BBC2CEA"/>
    <w:rsid w:val="1C037C38"/>
    <w:rsid w:val="1C114BDF"/>
    <w:rsid w:val="1C166E64"/>
    <w:rsid w:val="1C315983"/>
    <w:rsid w:val="1C4100E5"/>
    <w:rsid w:val="1C464D9E"/>
    <w:rsid w:val="1C4D78EF"/>
    <w:rsid w:val="1C69015F"/>
    <w:rsid w:val="1D867D3E"/>
    <w:rsid w:val="1E1F4FC1"/>
    <w:rsid w:val="1E2A1B70"/>
    <w:rsid w:val="1E562965"/>
    <w:rsid w:val="1E764DB5"/>
    <w:rsid w:val="1EF23970"/>
    <w:rsid w:val="1F4F6B9F"/>
    <w:rsid w:val="1F5B7859"/>
    <w:rsid w:val="1F5E3B15"/>
    <w:rsid w:val="1FA93301"/>
    <w:rsid w:val="1FB3792D"/>
    <w:rsid w:val="2056019F"/>
    <w:rsid w:val="21213B91"/>
    <w:rsid w:val="21727367"/>
    <w:rsid w:val="21A44F34"/>
    <w:rsid w:val="21DA2553"/>
    <w:rsid w:val="2213189E"/>
    <w:rsid w:val="221548E5"/>
    <w:rsid w:val="22216403"/>
    <w:rsid w:val="2277734E"/>
    <w:rsid w:val="227968E9"/>
    <w:rsid w:val="228C66FF"/>
    <w:rsid w:val="22BD7EAC"/>
    <w:rsid w:val="22CA1B74"/>
    <w:rsid w:val="22F46870"/>
    <w:rsid w:val="22F56BF1"/>
    <w:rsid w:val="22F866E1"/>
    <w:rsid w:val="23C37EAD"/>
    <w:rsid w:val="23E576EC"/>
    <w:rsid w:val="23EB6022"/>
    <w:rsid w:val="23F00D50"/>
    <w:rsid w:val="24092FE5"/>
    <w:rsid w:val="242B4E72"/>
    <w:rsid w:val="243A0633"/>
    <w:rsid w:val="244C1052"/>
    <w:rsid w:val="24A3442A"/>
    <w:rsid w:val="24A70785"/>
    <w:rsid w:val="24B228BF"/>
    <w:rsid w:val="24BF434D"/>
    <w:rsid w:val="24D45D08"/>
    <w:rsid w:val="2507493A"/>
    <w:rsid w:val="25380EAB"/>
    <w:rsid w:val="253B1691"/>
    <w:rsid w:val="25531932"/>
    <w:rsid w:val="25C31ED3"/>
    <w:rsid w:val="25F3245E"/>
    <w:rsid w:val="266103AC"/>
    <w:rsid w:val="279350B8"/>
    <w:rsid w:val="27946462"/>
    <w:rsid w:val="27B150B0"/>
    <w:rsid w:val="28055E6D"/>
    <w:rsid w:val="284D1709"/>
    <w:rsid w:val="28BC1F5F"/>
    <w:rsid w:val="29204603"/>
    <w:rsid w:val="292F0982"/>
    <w:rsid w:val="29792AD3"/>
    <w:rsid w:val="29A8455A"/>
    <w:rsid w:val="29AE10E4"/>
    <w:rsid w:val="29D71813"/>
    <w:rsid w:val="29DF6B24"/>
    <w:rsid w:val="29EB25EC"/>
    <w:rsid w:val="2A0C37A1"/>
    <w:rsid w:val="2A2250FD"/>
    <w:rsid w:val="2B2D7065"/>
    <w:rsid w:val="2B757007"/>
    <w:rsid w:val="2B7F18C4"/>
    <w:rsid w:val="2BFB5A66"/>
    <w:rsid w:val="2C164A1B"/>
    <w:rsid w:val="2C2C73FB"/>
    <w:rsid w:val="2C5B4BE5"/>
    <w:rsid w:val="2C7B7370"/>
    <w:rsid w:val="2C99276C"/>
    <w:rsid w:val="2CA61589"/>
    <w:rsid w:val="2CCD1C7A"/>
    <w:rsid w:val="2D744132"/>
    <w:rsid w:val="2DB3154C"/>
    <w:rsid w:val="2DBE3418"/>
    <w:rsid w:val="2E1C06AF"/>
    <w:rsid w:val="2E3379E1"/>
    <w:rsid w:val="2E7A26A0"/>
    <w:rsid w:val="2E97542F"/>
    <w:rsid w:val="2E9F1D34"/>
    <w:rsid w:val="2ED11F0F"/>
    <w:rsid w:val="2EE17496"/>
    <w:rsid w:val="2EE853B2"/>
    <w:rsid w:val="2F39077F"/>
    <w:rsid w:val="2F3E1E97"/>
    <w:rsid w:val="2F4B5333"/>
    <w:rsid w:val="2F5B41E4"/>
    <w:rsid w:val="2F947791"/>
    <w:rsid w:val="2F9A6A3C"/>
    <w:rsid w:val="2FBF20E0"/>
    <w:rsid w:val="2FD1003B"/>
    <w:rsid w:val="30040E59"/>
    <w:rsid w:val="30205088"/>
    <w:rsid w:val="303C2CD7"/>
    <w:rsid w:val="304C6152"/>
    <w:rsid w:val="30C3385E"/>
    <w:rsid w:val="30CD5113"/>
    <w:rsid w:val="30DD6F16"/>
    <w:rsid w:val="30E322CC"/>
    <w:rsid w:val="30E402A4"/>
    <w:rsid w:val="311D37DD"/>
    <w:rsid w:val="316262A7"/>
    <w:rsid w:val="31B80996"/>
    <w:rsid w:val="31C74331"/>
    <w:rsid w:val="32192020"/>
    <w:rsid w:val="3222475B"/>
    <w:rsid w:val="323A402B"/>
    <w:rsid w:val="32496BD1"/>
    <w:rsid w:val="328421A3"/>
    <w:rsid w:val="33042538"/>
    <w:rsid w:val="332E5F00"/>
    <w:rsid w:val="33462B51"/>
    <w:rsid w:val="33A90E16"/>
    <w:rsid w:val="33BE302F"/>
    <w:rsid w:val="33C015AE"/>
    <w:rsid w:val="342033A2"/>
    <w:rsid w:val="347B0A38"/>
    <w:rsid w:val="34A954E4"/>
    <w:rsid w:val="352835F5"/>
    <w:rsid w:val="35615BC9"/>
    <w:rsid w:val="356B5F61"/>
    <w:rsid w:val="35702107"/>
    <w:rsid w:val="35AA707B"/>
    <w:rsid w:val="35B375E4"/>
    <w:rsid w:val="35BC321B"/>
    <w:rsid w:val="360D5E9B"/>
    <w:rsid w:val="36537FC6"/>
    <w:rsid w:val="365B2DB7"/>
    <w:rsid w:val="36A91D74"/>
    <w:rsid w:val="36BB6F60"/>
    <w:rsid w:val="36EF34FF"/>
    <w:rsid w:val="370C40B1"/>
    <w:rsid w:val="37334EFE"/>
    <w:rsid w:val="373A29CC"/>
    <w:rsid w:val="374C526C"/>
    <w:rsid w:val="37516F29"/>
    <w:rsid w:val="37644E6B"/>
    <w:rsid w:val="37671F90"/>
    <w:rsid w:val="379533BF"/>
    <w:rsid w:val="379C5435"/>
    <w:rsid w:val="37D33948"/>
    <w:rsid w:val="37E50A2A"/>
    <w:rsid w:val="380715CA"/>
    <w:rsid w:val="38074317"/>
    <w:rsid w:val="383E13B9"/>
    <w:rsid w:val="38422BA3"/>
    <w:rsid w:val="384329CB"/>
    <w:rsid w:val="386167E6"/>
    <w:rsid w:val="38655828"/>
    <w:rsid w:val="38D86D9C"/>
    <w:rsid w:val="390D176B"/>
    <w:rsid w:val="390F0D4E"/>
    <w:rsid w:val="390F1504"/>
    <w:rsid w:val="39152D03"/>
    <w:rsid w:val="393873DF"/>
    <w:rsid w:val="39433224"/>
    <w:rsid w:val="394A0EC1"/>
    <w:rsid w:val="395064D7"/>
    <w:rsid w:val="397877DC"/>
    <w:rsid w:val="397F09F2"/>
    <w:rsid w:val="399105F7"/>
    <w:rsid w:val="39C82546"/>
    <w:rsid w:val="39DC420F"/>
    <w:rsid w:val="3A17328D"/>
    <w:rsid w:val="3A396675"/>
    <w:rsid w:val="3A4B1A36"/>
    <w:rsid w:val="3A79380C"/>
    <w:rsid w:val="3AA2658F"/>
    <w:rsid w:val="3AC24F33"/>
    <w:rsid w:val="3AD153F6"/>
    <w:rsid w:val="3AFA0C04"/>
    <w:rsid w:val="3B162925"/>
    <w:rsid w:val="3B2E2A93"/>
    <w:rsid w:val="3B4262F3"/>
    <w:rsid w:val="3B7F03FB"/>
    <w:rsid w:val="3B9646E2"/>
    <w:rsid w:val="3BC27434"/>
    <w:rsid w:val="3C2123AD"/>
    <w:rsid w:val="3C4A746F"/>
    <w:rsid w:val="3C6B115E"/>
    <w:rsid w:val="3CA22978"/>
    <w:rsid w:val="3CC336D1"/>
    <w:rsid w:val="3D035C62"/>
    <w:rsid w:val="3D133BAA"/>
    <w:rsid w:val="3D3D295F"/>
    <w:rsid w:val="3D456BB0"/>
    <w:rsid w:val="3D5F13DF"/>
    <w:rsid w:val="3D6527FE"/>
    <w:rsid w:val="3D680FE8"/>
    <w:rsid w:val="3D6C2ADD"/>
    <w:rsid w:val="3D900462"/>
    <w:rsid w:val="3D935D5E"/>
    <w:rsid w:val="3DA53852"/>
    <w:rsid w:val="3DEA67CE"/>
    <w:rsid w:val="3EE97446"/>
    <w:rsid w:val="3F2647F6"/>
    <w:rsid w:val="3F5E56C6"/>
    <w:rsid w:val="3F707A64"/>
    <w:rsid w:val="3F7463B6"/>
    <w:rsid w:val="3FA84B13"/>
    <w:rsid w:val="3FC71F80"/>
    <w:rsid w:val="3FF1653A"/>
    <w:rsid w:val="3FF676AC"/>
    <w:rsid w:val="3FFD5EB0"/>
    <w:rsid w:val="4018594A"/>
    <w:rsid w:val="40362A55"/>
    <w:rsid w:val="403A0ED3"/>
    <w:rsid w:val="407D1B7C"/>
    <w:rsid w:val="40C1532F"/>
    <w:rsid w:val="410852EF"/>
    <w:rsid w:val="410C7F22"/>
    <w:rsid w:val="41223876"/>
    <w:rsid w:val="412767C5"/>
    <w:rsid w:val="41673E54"/>
    <w:rsid w:val="41676967"/>
    <w:rsid w:val="416E4A03"/>
    <w:rsid w:val="417F0BBF"/>
    <w:rsid w:val="418D5DEE"/>
    <w:rsid w:val="41A84B21"/>
    <w:rsid w:val="41B76734"/>
    <w:rsid w:val="41E44725"/>
    <w:rsid w:val="421B2CF2"/>
    <w:rsid w:val="425805D7"/>
    <w:rsid w:val="426D00FA"/>
    <w:rsid w:val="428C47B9"/>
    <w:rsid w:val="429108B0"/>
    <w:rsid w:val="42C10A6D"/>
    <w:rsid w:val="42D7470B"/>
    <w:rsid w:val="43455686"/>
    <w:rsid w:val="435137A7"/>
    <w:rsid w:val="435A570D"/>
    <w:rsid w:val="436A63E7"/>
    <w:rsid w:val="438C5C86"/>
    <w:rsid w:val="43B00E9D"/>
    <w:rsid w:val="43E66B1D"/>
    <w:rsid w:val="442D184F"/>
    <w:rsid w:val="445B5F0A"/>
    <w:rsid w:val="44C92BA2"/>
    <w:rsid w:val="453E5D7D"/>
    <w:rsid w:val="454B3EBF"/>
    <w:rsid w:val="45B147A1"/>
    <w:rsid w:val="45B317F0"/>
    <w:rsid w:val="45B7168C"/>
    <w:rsid w:val="45C3150F"/>
    <w:rsid w:val="46162856"/>
    <w:rsid w:val="464E0242"/>
    <w:rsid w:val="46525EE1"/>
    <w:rsid w:val="46533CC5"/>
    <w:rsid w:val="465576B3"/>
    <w:rsid w:val="467200CD"/>
    <w:rsid w:val="46F469BB"/>
    <w:rsid w:val="47213DBF"/>
    <w:rsid w:val="47234BD9"/>
    <w:rsid w:val="47322B0F"/>
    <w:rsid w:val="474D1B9A"/>
    <w:rsid w:val="47BA5463"/>
    <w:rsid w:val="47D45230"/>
    <w:rsid w:val="47D46CD9"/>
    <w:rsid w:val="47E007B0"/>
    <w:rsid w:val="47EC7D13"/>
    <w:rsid w:val="484E4C8E"/>
    <w:rsid w:val="484F765B"/>
    <w:rsid w:val="48764A69"/>
    <w:rsid w:val="487D4C04"/>
    <w:rsid w:val="48941E30"/>
    <w:rsid w:val="489B7043"/>
    <w:rsid w:val="48A73D0F"/>
    <w:rsid w:val="492B5629"/>
    <w:rsid w:val="495A1E43"/>
    <w:rsid w:val="495E275B"/>
    <w:rsid w:val="496D6863"/>
    <w:rsid w:val="49A9275C"/>
    <w:rsid w:val="49D16914"/>
    <w:rsid w:val="49E862B8"/>
    <w:rsid w:val="4A0D314C"/>
    <w:rsid w:val="4A35053E"/>
    <w:rsid w:val="4A404C75"/>
    <w:rsid w:val="4A4A6F73"/>
    <w:rsid w:val="4AA8627F"/>
    <w:rsid w:val="4AC1149F"/>
    <w:rsid w:val="4AC705C3"/>
    <w:rsid w:val="4AE50A49"/>
    <w:rsid w:val="4AF84C20"/>
    <w:rsid w:val="4B045F07"/>
    <w:rsid w:val="4B245A16"/>
    <w:rsid w:val="4B550BA5"/>
    <w:rsid w:val="4B817153"/>
    <w:rsid w:val="4BAD071B"/>
    <w:rsid w:val="4BC02CBE"/>
    <w:rsid w:val="4BD81DEF"/>
    <w:rsid w:val="4BFF0617"/>
    <w:rsid w:val="4C32703B"/>
    <w:rsid w:val="4C3C28EB"/>
    <w:rsid w:val="4C5F0124"/>
    <w:rsid w:val="4C650094"/>
    <w:rsid w:val="4CDD5E0C"/>
    <w:rsid w:val="4CFB4A15"/>
    <w:rsid w:val="4D193FD6"/>
    <w:rsid w:val="4D1E04DC"/>
    <w:rsid w:val="4D3B2BA3"/>
    <w:rsid w:val="4DBD3630"/>
    <w:rsid w:val="4DC36D0B"/>
    <w:rsid w:val="4E0F0671"/>
    <w:rsid w:val="4E181309"/>
    <w:rsid w:val="4E5B79A0"/>
    <w:rsid w:val="4E622C6A"/>
    <w:rsid w:val="4E7C16C5"/>
    <w:rsid w:val="4E7F4FE2"/>
    <w:rsid w:val="4E8D42D2"/>
    <w:rsid w:val="4E957853"/>
    <w:rsid w:val="4E9918F0"/>
    <w:rsid w:val="4EE2777A"/>
    <w:rsid w:val="4F02606E"/>
    <w:rsid w:val="4F173C08"/>
    <w:rsid w:val="4F2953A8"/>
    <w:rsid w:val="4F4421E2"/>
    <w:rsid w:val="4F7B1EB9"/>
    <w:rsid w:val="4F7C7BCE"/>
    <w:rsid w:val="4F7F715A"/>
    <w:rsid w:val="4F835F84"/>
    <w:rsid w:val="4F8E1C8D"/>
    <w:rsid w:val="4FB200E9"/>
    <w:rsid w:val="4FDF6125"/>
    <w:rsid w:val="4FE35F5B"/>
    <w:rsid w:val="4FE94B38"/>
    <w:rsid w:val="4FF534DD"/>
    <w:rsid w:val="4FFC2ABD"/>
    <w:rsid w:val="50411866"/>
    <w:rsid w:val="50F33EC0"/>
    <w:rsid w:val="50F6750C"/>
    <w:rsid w:val="51003F15"/>
    <w:rsid w:val="510C6D30"/>
    <w:rsid w:val="511A4470"/>
    <w:rsid w:val="512839D9"/>
    <w:rsid w:val="524E7FDF"/>
    <w:rsid w:val="528944AB"/>
    <w:rsid w:val="52A64BE3"/>
    <w:rsid w:val="52C471B3"/>
    <w:rsid w:val="533407C0"/>
    <w:rsid w:val="534E0381"/>
    <w:rsid w:val="536A56D2"/>
    <w:rsid w:val="538F59F6"/>
    <w:rsid w:val="53C24B51"/>
    <w:rsid w:val="53C65325"/>
    <w:rsid w:val="53EB4FB9"/>
    <w:rsid w:val="53F35858"/>
    <w:rsid w:val="540A24DD"/>
    <w:rsid w:val="544E25E2"/>
    <w:rsid w:val="54603646"/>
    <w:rsid w:val="547C66A6"/>
    <w:rsid w:val="549F451A"/>
    <w:rsid w:val="54E43C7D"/>
    <w:rsid w:val="552705DC"/>
    <w:rsid w:val="55270F91"/>
    <w:rsid w:val="554B4936"/>
    <w:rsid w:val="554D3DD0"/>
    <w:rsid w:val="55764D48"/>
    <w:rsid w:val="5584714B"/>
    <w:rsid w:val="55B71408"/>
    <w:rsid w:val="55D3606E"/>
    <w:rsid w:val="55E118F5"/>
    <w:rsid w:val="5649100F"/>
    <w:rsid w:val="56A3286F"/>
    <w:rsid w:val="56BB412A"/>
    <w:rsid w:val="57311C9E"/>
    <w:rsid w:val="576D24F2"/>
    <w:rsid w:val="5770641D"/>
    <w:rsid w:val="57715B3F"/>
    <w:rsid w:val="578D2888"/>
    <w:rsid w:val="57B23D2E"/>
    <w:rsid w:val="57FB7AFE"/>
    <w:rsid w:val="57FD1918"/>
    <w:rsid w:val="582204B9"/>
    <w:rsid w:val="582B1D77"/>
    <w:rsid w:val="58362793"/>
    <w:rsid w:val="58423CD2"/>
    <w:rsid w:val="58694A68"/>
    <w:rsid w:val="58712902"/>
    <w:rsid w:val="587725EA"/>
    <w:rsid w:val="587B3FE3"/>
    <w:rsid w:val="58896EB8"/>
    <w:rsid w:val="588E015A"/>
    <w:rsid w:val="58AC1134"/>
    <w:rsid w:val="58C919AA"/>
    <w:rsid w:val="591C47F3"/>
    <w:rsid w:val="592310BA"/>
    <w:rsid w:val="59A000BE"/>
    <w:rsid w:val="59B8082B"/>
    <w:rsid w:val="59ED5C67"/>
    <w:rsid w:val="5A0C5FF2"/>
    <w:rsid w:val="5ACD5782"/>
    <w:rsid w:val="5AEE394A"/>
    <w:rsid w:val="5B0F7BE4"/>
    <w:rsid w:val="5B33135D"/>
    <w:rsid w:val="5B3A093D"/>
    <w:rsid w:val="5B9B762E"/>
    <w:rsid w:val="5BAA1EFE"/>
    <w:rsid w:val="5C020BF1"/>
    <w:rsid w:val="5C670D44"/>
    <w:rsid w:val="5CBE2AC6"/>
    <w:rsid w:val="5CD7144D"/>
    <w:rsid w:val="5CD8040E"/>
    <w:rsid w:val="5CEE1910"/>
    <w:rsid w:val="5D0824E8"/>
    <w:rsid w:val="5D0E68FA"/>
    <w:rsid w:val="5D8962E5"/>
    <w:rsid w:val="5DA067FB"/>
    <w:rsid w:val="5DA517E5"/>
    <w:rsid w:val="5DAE78F0"/>
    <w:rsid w:val="5DC372F2"/>
    <w:rsid w:val="5DC74733"/>
    <w:rsid w:val="5DE828D3"/>
    <w:rsid w:val="5E1611EE"/>
    <w:rsid w:val="5E2C6ED5"/>
    <w:rsid w:val="5E3B16E3"/>
    <w:rsid w:val="5E91480C"/>
    <w:rsid w:val="5E987E55"/>
    <w:rsid w:val="5EA54320"/>
    <w:rsid w:val="5EBD7F62"/>
    <w:rsid w:val="5EE84A6B"/>
    <w:rsid w:val="5F02506E"/>
    <w:rsid w:val="5F585836"/>
    <w:rsid w:val="5F5A15AE"/>
    <w:rsid w:val="5F70472B"/>
    <w:rsid w:val="5F8242CC"/>
    <w:rsid w:val="5FBE3409"/>
    <w:rsid w:val="6029295C"/>
    <w:rsid w:val="602E5535"/>
    <w:rsid w:val="60BB3F40"/>
    <w:rsid w:val="61047040"/>
    <w:rsid w:val="611F1D44"/>
    <w:rsid w:val="612C1BB5"/>
    <w:rsid w:val="61335798"/>
    <w:rsid w:val="6142679E"/>
    <w:rsid w:val="61467AA1"/>
    <w:rsid w:val="61674D54"/>
    <w:rsid w:val="618C77F8"/>
    <w:rsid w:val="618E3791"/>
    <w:rsid w:val="619C63F9"/>
    <w:rsid w:val="61B45A1C"/>
    <w:rsid w:val="61E04124"/>
    <w:rsid w:val="6208709F"/>
    <w:rsid w:val="62092E18"/>
    <w:rsid w:val="621A4541"/>
    <w:rsid w:val="622A34BA"/>
    <w:rsid w:val="623F6351"/>
    <w:rsid w:val="62483AD0"/>
    <w:rsid w:val="62B266D4"/>
    <w:rsid w:val="62FD0BCE"/>
    <w:rsid w:val="632C3261"/>
    <w:rsid w:val="636F0599"/>
    <w:rsid w:val="637A12C2"/>
    <w:rsid w:val="63882FDF"/>
    <w:rsid w:val="639D3FB0"/>
    <w:rsid w:val="63C90AB0"/>
    <w:rsid w:val="64032428"/>
    <w:rsid w:val="64A73755"/>
    <w:rsid w:val="64B173DD"/>
    <w:rsid w:val="64D41C53"/>
    <w:rsid w:val="65164B83"/>
    <w:rsid w:val="65492DFD"/>
    <w:rsid w:val="65661D93"/>
    <w:rsid w:val="65F634F5"/>
    <w:rsid w:val="65FC33BF"/>
    <w:rsid w:val="661E7B0C"/>
    <w:rsid w:val="66377F53"/>
    <w:rsid w:val="667473F9"/>
    <w:rsid w:val="669F1B6B"/>
    <w:rsid w:val="66A55D9E"/>
    <w:rsid w:val="66AD6003"/>
    <w:rsid w:val="66EB423B"/>
    <w:rsid w:val="67050051"/>
    <w:rsid w:val="67511D98"/>
    <w:rsid w:val="67626B06"/>
    <w:rsid w:val="676B0DE1"/>
    <w:rsid w:val="67844C9C"/>
    <w:rsid w:val="67AD7A4B"/>
    <w:rsid w:val="67F3434E"/>
    <w:rsid w:val="67FF71FE"/>
    <w:rsid w:val="684626D0"/>
    <w:rsid w:val="685E0EF2"/>
    <w:rsid w:val="68CB727B"/>
    <w:rsid w:val="690316B5"/>
    <w:rsid w:val="69564B94"/>
    <w:rsid w:val="695928D6"/>
    <w:rsid w:val="69863474"/>
    <w:rsid w:val="69AB5106"/>
    <w:rsid w:val="69B47B0D"/>
    <w:rsid w:val="69B9200F"/>
    <w:rsid w:val="6A1377F0"/>
    <w:rsid w:val="6A257252"/>
    <w:rsid w:val="6A7808FA"/>
    <w:rsid w:val="6A8516F0"/>
    <w:rsid w:val="6ADF6E0B"/>
    <w:rsid w:val="6B980D55"/>
    <w:rsid w:val="6BAE366F"/>
    <w:rsid w:val="6BD11494"/>
    <w:rsid w:val="6BD33ED4"/>
    <w:rsid w:val="6C1017D6"/>
    <w:rsid w:val="6C180284"/>
    <w:rsid w:val="6C5F0216"/>
    <w:rsid w:val="6C6455E7"/>
    <w:rsid w:val="6C682AAF"/>
    <w:rsid w:val="6CCD1611"/>
    <w:rsid w:val="6CE43489"/>
    <w:rsid w:val="6D9B58DC"/>
    <w:rsid w:val="6DAC6636"/>
    <w:rsid w:val="6DC02F24"/>
    <w:rsid w:val="6DE22074"/>
    <w:rsid w:val="6E5A7853"/>
    <w:rsid w:val="6E7327E0"/>
    <w:rsid w:val="6E7C6E73"/>
    <w:rsid w:val="6E9D43E8"/>
    <w:rsid w:val="6EAD65C8"/>
    <w:rsid w:val="6EC716B0"/>
    <w:rsid w:val="6EE3511C"/>
    <w:rsid w:val="6EF23355"/>
    <w:rsid w:val="6F36715A"/>
    <w:rsid w:val="6F7316D3"/>
    <w:rsid w:val="6F8302FE"/>
    <w:rsid w:val="6FA345D9"/>
    <w:rsid w:val="6FAD572A"/>
    <w:rsid w:val="6FB15DF7"/>
    <w:rsid w:val="6FF22482"/>
    <w:rsid w:val="701350C4"/>
    <w:rsid w:val="70467D8A"/>
    <w:rsid w:val="7060279C"/>
    <w:rsid w:val="70731D25"/>
    <w:rsid w:val="70BC3E77"/>
    <w:rsid w:val="70DA60AB"/>
    <w:rsid w:val="71691519"/>
    <w:rsid w:val="71891C20"/>
    <w:rsid w:val="71A303BB"/>
    <w:rsid w:val="71DD24A9"/>
    <w:rsid w:val="725925AE"/>
    <w:rsid w:val="72A5320B"/>
    <w:rsid w:val="72D75E0A"/>
    <w:rsid w:val="7337799B"/>
    <w:rsid w:val="73682897"/>
    <w:rsid w:val="738549F4"/>
    <w:rsid w:val="738C736D"/>
    <w:rsid w:val="73B057E9"/>
    <w:rsid w:val="73B24184"/>
    <w:rsid w:val="73C36BA1"/>
    <w:rsid w:val="73C51B62"/>
    <w:rsid w:val="73CF5C6F"/>
    <w:rsid w:val="73D2750D"/>
    <w:rsid w:val="73E446E8"/>
    <w:rsid w:val="740E45AD"/>
    <w:rsid w:val="74426ED7"/>
    <w:rsid w:val="74A0585D"/>
    <w:rsid w:val="74F17E67"/>
    <w:rsid w:val="7511170E"/>
    <w:rsid w:val="752B15CB"/>
    <w:rsid w:val="758331B5"/>
    <w:rsid w:val="758D5DE2"/>
    <w:rsid w:val="76152D13"/>
    <w:rsid w:val="767F765D"/>
    <w:rsid w:val="768E2286"/>
    <w:rsid w:val="769413F2"/>
    <w:rsid w:val="76955602"/>
    <w:rsid w:val="76FF446A"/>
    <w:rsid w:val="770E4D00"/>
    <w:rsid w:val="773F6B5B"/>
    <w:rsid w:val="779627F6"/>
    <w:rsid w:val="77B100FE"/>
    <w:rsid w:val="77D06540"/>
    <w:rsid w:val="78417525"/>
    <w:rsid w:val="78B9305D"/>
    <w:rsid w:val="78EC2E1F"/>
    <w:rsid w:val="79490099"/>
    <w:rsid w:val="7953244B"/>
    <w:rsid w:val="79681B96"/>
    <w:rsid w:val="79BB3E4B"/>
    <w:rsid w:val="79EA3E36"/>
    <w:rsid w:val="7A2F6F34"/>
    <w:rsid w:val="7A447492"/>
    <w:rsid w:val="7A514921"/>
    <w:rsid w:val="7A540C7C"/>
    <w:rsid w:val="7A940077"/>
    <w:rsid w:val="7AA80FC8"/>
    <w:rsid w:val="7AAB2866"/>
    <w:rsid w:val="7AEB202A"/>
    <w:rsid w:val="7AF4245F"/>
    <w:rsid w:val="7B876E2F"/>
    <w:rsid w:val="7B933A26"/>
    <w:rsid w:val="7BCD01CF"/>
    <w:rsid w:val="7BD441CD"/>
    <w:rsid w:val="7BE04F41"/>
    <w:rsid w:val="7C105077"/>
    <w:rsid w:val="7C192810"/>
    <w:rsid w:val="7C237673"/>
    <w:rsid w:val="7C3A0345"/>
    <w:rsid w:val="7C6002CF"/>
    <w:rsid w:val="7C6C7F03"/>
    <w:rsid w:val="7C704AB6"/>
    <w:rsid w:val="7C945CA8"/>
    <w:rsid w:val="7C9B6AAB"/>
    <w:rsid w:val="7CAB6AF2"/>
    <w:rsid w:val="7CBC629B"/>
    <w:rsid w:val="7CDD7C55"/>
    <w:rsid w:val="7D3625BD"/>
    <w:rsid w:val="7D6A07B6"/>
    <w:rsid w:val="7D80622C"/>
    <w:rsid w:val="7DC73E5B"/>
    <w:rsid w:val="7DD2457A"/>
    <w:rsid w:val="7E5B306B"/>
    <w:rsid w:val="7E795155"/>
    <w:rsid w:val="7E8D1183"/>
    <w:rsid w:val="7EAF3429"/>
    <w:rsid w:val="7EBD13D9"/>
    <w:rsid w:val="7F7815AB"/>
    <w:rsid w:val="7F8F3BCF"/>
    <w:rsid w:val="7FA03C77"/>
    <w:rsid w:val="7FA942F1"/>
    <w:rsid w:val="7FAC3308"/>
    <w:rsid w:val="7FC50B0D"/>
    <w:rsid w:val="7FDA6EF1"/>
    <w:rsid w:val="F3CFC040"/>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qFormat="1" w:uiPriority="99" w:semiHidden="0" w:name="index 8"/>
    <w:lsdException w:uiPriority="99" w:name="index 9"/>
    <w:lsdException w:qFormat="1" w:unhideWhenUsed="0"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99"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qFormat="1" w:unhideWhenUsed="0" w:uiPriority="0" w:semiHidden="0" w:name="List Number"/>
    <w:lsdException w:qFormat="1" w:unhideWhenUsed="0" w:uiPriority="0" w:semiHidden="0" w:name="List 2"/>
    <w:lsdException w:uiPriority="99" w:name="List 3"/>
    <w:lsdException w:uiPriority="99" w:name="List 4"/>
    <w:lsdException w:uiPriority="99" w:name="List 5"/>
    <w:lsdException w:qFormat="1" w:unhideWhenUsed="0" w:uiPriority="99" w:semiHidden="0"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99" w:semiHidden="0" w:name="Body Text First Indent"/>
    <w:lsdException w:qFormat="1" w:uiPriority="99" w:name="Body Text First Indent 2"/>
    <w:lsdException w:uiPriority="99"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99"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iPriority="99" w:name="HTML Sample"/>
    <w:lsdException w:qFormat="1" w:uiPriority="99"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68"/>
    <w:qFormat/>
    <w:uiPriority w:val="9"/>
    <w:pPr>
      <w:keepNext/>
      <w:keepLines/>
      <w:tabs>
        <w:tab w:val="left" w:pos="360"/>
      </w:tabs>
      <w:adjustRightInd w:val="0"/>
      <w:spacing w:before="120" w:line="360" w:lineRule="auto"/>
      <w:ind w:left="284" w:hanging="284"/>
      <w:textAlignment w:val="baseline"/>
      <w:outlineLvl w:val="0"/>
    </w:pPr>
    <w:rPr>
      <w:b/>
      <w:kern w:val="44"/>
      <w:sz w:val="28"/>
      <w:szCs w:val="20"/>
    </w:rPr>
  </w:style>
  <w:style w:type="paragraph" w:styleId="4">
    <w:name w:val="heading 2"/>
    <w:basedOn w:val="1"/>
    <w:next w:val="1"/>
    <w:link w:val="69"/>
    <w:qFormat/>
    <w:uiPriority w:val="9"/>
    <w:pPr>
      <w:keepNext/>
      <w:tabs>
        <w:tab w:val="left" w:pos="956"/>
      </w:tabs>
      <w:adjustRightInd w:val="0"/>
      <w:spacing w:before="120" w:line="360" w:lineRule="auto"/>
      <w:ind w:left="956" w:hanging="596"/>
      <w:textAlignment w:val="baseline"/>
      <w:outlineLvl w:val="1"/>
    </w:pPr>
    <w:rPr>
      <w:rFonts w:ascii="方正小标宋_GBK" w:eastAsia="方正小标宋_GBK" w:cs="方正小标宋_GBK"/>
      <w:b/>
      <w:kern w:val="0"/>
      <w:sz w:val="28"/>
      <w:szCs w:val="20"/>
    </w:rPr>
  </w:style>
  <w:style w:type="paragraph" w:styleId="5">
    <w:name w:val="heading 3"/>
    <w:basedOn w:val="1"/>
    <w:next w:val="1"/>
    <w:link w:val="70"/>
    <w:qFormat/>
    <w:uiPriority w:val="9"/>
    <w:pPr>
      <w:tabs>
        <w:tab w:val="left" w:pos="900"/>
      </w:tabs>
      <w:adjustRightInd w:val="0"/>
      <w:spacing w:before="120" w:line="360" w:lineRule="auto"/>
      <w:ind w:left="1588" w:hanging="737"/>
      <w:textAlignment w:val="baseline"/>
      <w:outlineLvl w:val="2"/>
    </w:pPr>
    <w:rPr>
      <w:b/>
      <w:kern w:val="0"/>
      <w:sz w:val="28"/>
      <w:szCs w:val="20"/>
    </w:rPr>
  </w:style>
  <w:style w:type="paragraph" w:styleId="6">
    <w:name w:val="heading 4"/>
    <w:basedOn w:val="1"/>
    <w:next w:val="1"/>
    <w:link w:val="71"/>
    <w:qFormat/>
    <w:uiPriority w:val="9"/>
    <w:pPr>
      <w:tabs>
        <w:tab w:val="left" w:pos="2155"/>
      </w:tabs>
      <w:adjustRightInd w:val="0"/>
      <w:spacing w:before="120" w:line="360" w:lineRule="auto"/>
      <w:ind w:left="2155" w:hanging="1078"/>
      <w:textAlignment w:val="baseline"/>
      <w:outlineLvl w:val="3"/>
    </w:pPr>
    <w:rPr>
      <w:rFonts w:ascii="仿宋_GB2312" w:eastAsia="Times New Roman"/>
      <w:kern w:val="0"/>
      <w:sz w:val="28"/>
      <w:szCs w:val="20"/>
    </w:rPr>
  </w:style>
  <w:style w:type="paragraph" w:styleId="7">
    <w:name w:val="heading 5"/>
    <w:basedOn w:val="1"/>
    <w:next w:val="1"/>
    <w:link w:val="146"/>
    <w:qFormat/>
    <w:uiPriority w:val="9"/>
    <w:pPr>
      <w:keepNext/>
      <w:keepLines/>
      <w:spacing w:before="280" w:after="290" w:line="376" w:lineRule="auto"/>
      <w:outlineLvl w:val="4"/>
    </w:pPr>
    <w:rPr>
      <w:b/>
      <w:bCs/>
      <w:sz w:val="28"/>
      <w:szCs w:val="28"/>
    </w:rPr>
  </w:style>
  <w:style w:type="paragraph" w:styleId="8">
    <w:name w:val="heading 6"/>
    <w:basedOn w:val="1"/>
    <w:next w:val="1"/>
    <w:link w:val="72"/>
    <w:qFormat/>
    <w:uiPriority w:val="9"/>
    <w:pPr>
      <w:keepNext/>
      <w:keepLines/>
      <w:spacing w:before="240" w:after="64" w:line="320" w:lineRule="auto"/>
      <w:outlineLvl w:val="5"/>
    </w:pPr>
    <w:rPr>
      <w:rFonts w:ascii="Arial" w:hAnsi="Arial" w:eastAsia="黑体"/>
      <w:b/>
      <w:bCs/>
      <w:sz w:val="24"/>
    </w:rPr>
  </w:style>
  <w:style w:type="paragraph" w:styleId="9">
    <w:name w:val="heading 7"/>
    <w:basedOn w:val="1"/>
    <w:next w:val="1"/>
    <w:link w:val="73"/>
    <w:qFormat/>
    <w:uiPriority w:val="9"/>
    <w:pPr>
      <w:keepNext/>
      <w:keepLines/>
      <w:spacing w:before="240" w:after="64" w:line="320" w:lineRule="auto"/>
      <w:outlineLvl w:val="6"/>
    </w:pPr>
    <w:rPr>
      <w:b/>
      <w:bCs/>
      <w:sz w:val="24"/>
    </w:rPr>
  </w:style>
  <w:style w:type="character" w:default="1" w:styleId="50">
    <w:name w:val="Default Paragraph Font"/>
    <w:semiHidden/>
    <w:unhideWhenUsed/>
    <w:qFormat/>
    <w:uiPriority w:val="1"/>
  </w:style>
  <w:style w:type="table" w:default="1" w:styleId="48">
    <w:name w:val="Normal Table"/>
    <w:semiHidden/>
    <w:unhideWhenUsed/>
    <w:qFormat/>
    <w:uiPriority w:val="99"/>
    <w:tblPr>
      <w:tblCellMar>
        <w:top w:w="0" w:type="dxa"/>
        <w:left w:w="108" w:type="dxa"/>
        <w:bottom w:w="0" w:type="dxa"/>
        <w:right w:w="108" w:type="dxa"/>
      </w:tblCellMar>
    </w:tblPr>
  </w:style>
  <w:style w:type="paragraph" w:styleId="2">
    <w:name w:val="index 4"/>
    <w:basedOn w:val="1"/>
    <w:next w:val="1"/>
    <w:qFormat/>
    <w:uiPriority w:val="0"/>
    <w:pPr>
      <w:ind w:left="600" w:leftChars="600"/>
    </w:pPr>
  </w:style>
  <w:style w:type="paragraph" w:styleId="10">
    <w:name w:val="toc 7"/>
    <w:basedOn w:val="1"/>
    <w:next w:val="1"/>
    <w:unhideWhenUsed/>
    <w:qFormat/>
    <w:uiPriority w:val="39"/>
    <w:pPr>
      <w:ind w:left="1260"/>
      <w:jc w:val="left"/>
    </w:pPr>
    <w:rPr>
      <w:rFonts w:ascii="Calibri" w:hAnsi="Calibri" w:cs="Calibri"/>
      <w:sz w:val="18"/>
      <w:szCs w:val="18"/>
    </w:rPr>
  </w:style>
  <w:style w:type="paragraph" w:styleId="11">
    <w:name w:val="index 8"/>
    <w:basedOn w:val="1"/>
    <w:next w:val="1"/>
    <w:unhideWhenUsed/>
    <w:qFormat/>
    <w:uiPriority w:val="99"/>
    <w:pPr>
      <w:ind w:left="1400" w:leftChars="1400"/>
    </w:pPr>
  </w:style>
  <w:style w:type="paragraph" w:styleId="12">
    <w:name w:val="List Number"/>
    <w:basedOn w:val="1"/>
    <w:qFormat/>
    <w:uiPriority w:val="0"/>
    <w:pPr>
      <w:widowControl/>
      <w:numPr>
        <w:ilvl w:val="0"/>
        <w:numId w:val="1"/>
      </w:numPr>
      <w:tabs>
        <w:tab w:val="left" w:pos="454"/>
        <w:tab w:val="left" w:pos="720"/>
      </w:tabs>
      <w:spacing w:afterLines="50"/>
      <w:ind w:left="454" w:hanging="284"/>
      <w:jc w:val="left"/>
    </w:pPr>
    <w:rPr>
      <w:kern w:val="0"/>
      <w:sz w:val="24"/>
      <w:szCs w:val="20"/>
    </w:rPr>
  </w:style>
  <w:style w:type="paragraph" w:styleId="13">
    <w:name w:val="Normal Indent"/>
    <w:basedOn w:val="1"/>
    <w:link w:val="95"/>
    <w:qFormat/>
    <w:uiPriority w:val="99"/>
    <w:pPr>
      <w:ind w:firstLine="420" w:firstLineChars="200"/>
    </w:pPr>
    <w:rPr>
      <w:rFonts w:eastAsia="Times New Roman"/>
      <w:sz w:val="24"/>
      <w:szCs w:val="20"/>
    </w:rPr>
  </w:style>
  <w:style w:type="paragraph" w:styleId="14">
    <w:name w:val="caption"/>
    <w:basedOn w:val="1"/>
    <w:next w:val="1"/>
    <w:qFormat/>
    <w:uiPriority w:val="0"/>
    <w:pPr>
      <w:spacing w:before="152" w:after="160"/>
    </w:pPr>
    <w:rPr>
      <w:rFonts w:ascii="Arial" w:hAnsi="Arial" w:eastAsia="黑体" w:cs="Arial"/>
      <w:sz w:val="20"/>
      <w:szCs w:val="20"/>
    </w:rPr>
  </w:style>
  <w:style w:type="paragraph" w:styleId="15">
    <w:name w:val="Document Map"/>
    <w:basedOn w:val="1"/>
    <w:link w:val="78"/>
    <w:qFormat/>
    <w:uiPriority w:val="99"/>
    <w:pPr>
      <w:shd w:val="clear" w:color="auto" w:fill="000080"/>
    </w:pPr>
  </w:style>
  <w:style w:type="paragraph" w:styleId="16">
    <w:name w:val="annotation text"/>
    <w:basedOn w:val="1"/>
    <w:link w:val="74"/>
    <w:qFormat/>
    <w:uiPriority w:val="0"/>
    <w:pPr>
      <w:jc w:val="left"/>
    </w:pPr>
  </w:style>
  <w:style w:type="paragraph" w:styleId="17">
    <w:name w:val="Body Text 3"/>
    <w:basedOn w:val="1"/>
    <w:link w:val="79"/>
    <w:qFormat/>
    <w:uiPriority w:val="99"/>
    <w:rPr>
      <w:sz w:val="24"/>
    </w:rPr>
  </w:style>
  <w:style w:type="paragraph" w:styleId="18">
    <w:name w:val="Body Text"/>
    <w:basedOn w:val="1"/>
    <w:next w:val="19"/>
    <w:link w:val="76"/>
    <w:qFormat/>
    <w:uiPriority w:val="99"/>
    <w:rPr>
      <w:rFonts w:ascii="隶书" w:hAnsi="黑体" w:eastAsia="隶书"/>
      <w:b/>
      <w:spacing w:val="-8"/>
      <w:sz w:val="44"/>
      <w:szCs w:val="20"/>
    </w:rPr>
  </w:style>
  <w:style w:type="paragraph" w:styleId="19">
    <w:name w:val="Body Text First Indent"/>
    <w:basedOn w:val="18"/>
    <w:link w:val="77"/>
    <w:qFormat/>
    <w:uiPriority w:val="99"/>
    <w:pPr>
      <w:spacing w:after="120"/>
      <w:ind w:firstLine="420" w:firstLineChars="100"/>
    </w:pPr>
    <w:rPr>
      <w:rFonts w:ascii="Times New Roman" w:hAnsi="Times New Roman" w:eastAsia="宋体"/>
      <w:b w:val="0"/>
      <w:spacing w:val="0"/>
      <w:sz w:val="21"/>
      <w:szCs w:val="24"/>
    </w:rPr>
  </w:style>
  <w:style w:type="paragraph" w:styleId="20">
    <w:name w:val="Body Text Indent"/>
    <w:basedOn w:val="1"/>
    <w:next w:val="21"/>
    <w:link w:val="80"/>
    <w:qFormat/>
    <w:uiPriority w:val="99"/>
    <w:pPr>
      <w:spacing w:line="200" w:lineRule="exact"/>
      <w:ind w:firstLine="301"/>
    </w:pPr>
    <w:rPr>
      <w:rFonts w:ascii="Tahoma" w:hAnsi="黑体"/>
      <w:spacing w:val="-4"/>
      <w:sz w:val="18"/>
      <w:szCs w:val="20"/>
    </w:rPr>
  </w:style>
  <w:style w:type="paragraph" w:styleId="21">
    <w:name w:val="envelope return"/>
    <w:basedOn w:val="1"/>
    <w:qFormat/>
    <w:uiPriority w:val="0"/>
    <w:rPr>
      <w:rFonts w:ascii="Arial" w:hAnsi="Arial"/>
    </w:rPr>
  </w:style>
  <w:style w:type="paragraph" w:styleId="22">
    <w:name w:val="List Number 3"/>
    <w:basedOn w:val="1"/>
    <w:qFormat/>
    <w:uiPriority w:val="0"/>
    <w:pPr>
      <w:tabs>
        <w:tab w:val="left" w:pos="360"/>
        <w:tab w:val="left" w:pos="1200"/>
      </w:tabs>
      <w:ind w:left="360" w:hanging="360"/>
    </w:pPr>
  </w:style>
  <w:style w:type="paragraph" w:styleId="23">
    <w:name w:val="List 2"/>
    <w:basedOn w:val="1"/>
    <w:qFormat/>
    <w:uiPriority w:val="0"/>
    <w:pPr>
      <w:ind w:left="100" w:leftChars="200" w:hanging="200" w:hangingChars="200"/>
    </w:pPr>
    <w:rPr>
      <w:sz w:val="28"/>
    </w:rPr>
  </w:style>
  <w:style w:type="paragraph" w:styleId="24">
    <w:name w:val="Block Text"/>
    <w:basedOn w:val="1"/>
    <w:unhideWhenUsed/>
    <w:qFormat/>
    <w:uiPriority w:val="99"/>
    <w:pPr>
      <w:adjustRightInd w:val="0"/>
      <w:ind w:left="420" w:right="33"/>
      <w:jc w:val="left"/>
      <w:textAlignment w:val="baseline"/>
    </w:pPr>
    <w:rPr>
      <w:kern w:val="0"/>
      <w:sz w:val="24"/>
      <w:szCs w:val="20"/>
    </w:rPr>
  </w:style>
  <w:style w:type="paragraph" w:styleId="25">
    <w:name w:val="List Bullet 2"/>
    <w:basedOn w:val="1"/>
    <w:qFormat/>
    <w:uiPriority w:val="99"/>
    <w:pPr>
      <w:widowControl/>
      <w:adjustRightInd w:val="0"/>
      <w:spacing w:before="120" w:after="120" w:line="400" w:lineRule="exact"/>
      <w:ind w:firstLine="557" w:firstLineChars="198"/>
      <w:jc w:val="center"/>
    </w:pPr>
    <w:rPr>
      <w:rFonts w:ascii="Calibri" w:eastAsia="Times New Roman"/>
      <w:b/>
      <w:color w:val="FF0000"/>
      <w:sz w:val="28"/>
      <w:szCs w:val="28"/>
    </w:rPr>
  </w:style>
  <w:style w:type="paragraph" w:styleId="26">
    <w:name w:val="toc 5"/>
    <w:basedOn w:val="1"/>
    <w:next w:val="1"/>
    <w:unhideWhenUsed/>
    <w:qFormat/>
    <w:uiPriority w:val="39"/>
    <w:pPr>
      <w:ind w:left="840"/>
      <w:jc w:val="left"/>
    </w:pPr>
    <w:rPr>
      <w:rFonts w:ascii="Calibri" w:hAnsi="Calibri" w:cs="Calibri"/>
      <w:sz w:val="18"/>
      <w:szCs w:val="18"/>
    </w:rPr>
  </w:style>
  <w:style w:type="paragraph" w:styleId="27">
    <w:name w:val="toc 3"/>
    <w:basedOn w:val="1"/>
    <w:next w:val="1"/>
    <w:unhideWhenUsed/>
    <w:qFormat/>
    <w:uiPriority w:val="39"/>
    <w:pPr>
      <w:ind w:left="420"/>
      <w:jc w:val="left"/>
    </w:pPr>
    <w:rPr>
      <w:rFonts w:ascii="Calibri" w:hAnsi="Calibri" w:cs="Calibri"/>
      <w:i/>
      <w:iCs/>
      <w:sz w:val="20"/>
      <w:szCs w:val="20"/>
    </w:rPr>
  </w:style>
  <w:style w:type="paragraph" w:styleId="28">
    <w:name w:val="Plain Text"/>
    <w:basedOn w:val="1"/>
    <w:link w:val="81"/>
    <w:qFormat/>
    <w:uiPriority w:val="0"/>
    <w:rPr>
      <w:rFonts w:ascii="Tahoma" w:hAnsi="黑体" w:cs="方正小标宋_GBK"/>
      <w:szCs w:val="20"/>
    </w:rPr>
  </w:style>
  <w:style w:type="paragraph" w:styleId="29">
    <w:name w:val="toc 8"/>
    <w:basedOn w:val="1"/>
    <w:next w:val="1"/>
    <w:unhideWhenUsed/>
    <w:qFormat/>
    <w:uiPriority w:val="39"/>
    <w:pPr>
      <w:ind w:left="1470"/>
      <w:jc w:val="left"/>
    </w:pPr>
    <w:rPr>
      <w:rFonts w:ascii="Calibri" w:hAnsi="Calibri" w:cs="Calibri"/>
      <w:sz w:val="18"/>
      <w:szCs w:val="18"/>
    </w:rPr>
  </w:style>
  <w:style w:type="paragraph" w:styleId="30">
    <w:name w:val="Date"/>
    <w:basedOn w:val="1"/>
    <w:next w:val="1"/>
    <w:link w:val="82"/>
    <w:qFormat/>
    <w:uiPriority w:val="99"/>
    <w:pPr>
      <w:ind w:left="100" w:leftChars="2500"/>
    </w:pPr>
  </w:style>
  <w:style w:type="paragraph" w:styleId="31">
    <w:name w:val="Body Text Indent 2"/>
    <w:basedOn w:val="1"/>
    <w:link w:val="83"/>
    <w:qFormat/>
    <w:uiPriority w:val="99"/>
    <w:pPr>
      <w:spacing w:after="120" w:line="480" w:lineRule="auto"/>
      <w:ind w:left="420" w:leftChars="200"/>
    </w:pPr>
  </w:style>
  <w:style w:type="paragraph" w:styleId="32">
    <w:name w:val="Balloon Text"/>
    <w:basedOn w:val="1"/>
    <w:link w:val="84"/>
    <w:qFormat/>
    <w:uiPriority w:val="0"/>
    <w:rPr>
      <w:sz w:val="18"/>
      <w:szCs w:val="18"/>
    </w:rPr>
  </w:style>
  <w:style w:type="paragraph" w:styleId="33">
    <w:name w:val="footer"/>
    <w:basedOn w:val="1"/>
    <w:link w:val="85"/>
    <w:qFormat/>
    <w:uiPriority w:val="99"/>
    <w:pPr>
      <w:tabs>
        <w:tab w:val="center" w:pos="4153"/>
        <w:tab w:val="right" w:pos="8306"/>
      </w:tabs>
      <w:snapToGrid w:val="0"/>
      <w:jc w:val="left"/>
    </w:pPr>
    <w:rPr>
      <w:rFonts w:ascii="Tahoma" w:hAnsi="黑体" w:eastAsia="Times New Roman"/>
      <w:sz w:val="18"/>
      <w:szCs w:val="20"/>
    </w:rPr>
  </w:style>
  <w:style w:type="paragraph" w:styleId="34">
    <w:name w:val="header"/>
    <w:basedOn w:val="1"/>
    <w:link w:val="86"/>
    <w:qFormat/>
    <w:uiPriority w:val="0"/>
    <w:pPr>
      <w:pBdr>
        <w:bottom w:val="single" w:color="auto" w:sz="6" w:space="1"/>
      </w:pBdr>
      <w:tabs>
        <w:tab w:val="center" w:pos="4153"/>
        <w:tab w:val="right" w:pos="8306"/>
      </w:tabs>
      <w:snapToGrid w:val="0"/>
      <w:jc w:val="center"/>
    </w:pPr>
    <w:rPr>
      <w:sz w:val="18"/>
      <w:szCs w:val="18"/>
    </w:rPr>
  </w:style>
  <w:style w:type="paragraph" w:styleId="35">
    <w:name w:val="toc 1"/>
    <w:basedOn w:val="1"/>
    <w:next w:val="1"/>
    <w:qFormat/>
    <w:uiPriority w:val="39"/>
    <w:pPr>
      <w:spacing w:before="120" w:after="120"/>
      <w:jc w:val="left"/>
    </w:pPr>
    <w:rPr>
      <w:rFonts w:ascii="Calibri" w:hAnsi="Calibri" w:cs="Calibri"/>
      <w:b/>
      <w:bCs/>
      <w:caps/>
      <w:sz w:val="20"/>
      <w:szCs w:val="20"/>
    </w:rPr>
  </w:style>
  <w:style w:type="paragraph" w:styleId="36">
    <w:name w:val="toc 4"/>
    <w:basedOn w:val="1"/>
    <w:next w:val="1"/>
    <w:unhideWhenUsed/>
    <w:qFormat/>
    <w:uiPriority w:val="39"/>
    <w:pPr>
      <w:ind w:left="630"/>
      <w:jc w:val="left"/>
    </w:pPr>
    <w:rPr>
      <w:rFonts w:ascii="Calibri" w:hAnsi="Calibri" w:cs="Calibri"/>
      <w:sz w:val="18"/>
      <w:szCs w:val="18"/>
    </w:rPr>
  </w:style>
  <w:style w:type="paragraph" w:styleId="37">
    <w:name w:val="List"/>
    <w:basedOn w:val="1"/>
    <w:qFormat/>
    <w:uiPriority w:val="0"/>
    <w:pPr>
      <w:ind w:left="200" w:hanging="200" w:hangingChars="200"/>
    </w:pPr>
    <w:rPr>
      <w:sz w:val="28"/>
    </w:rPr>
  </w:style>
  <w:style w:type="paragraph" w:styleId="38">
    <w:name w:val="toc 6"/>
    <w:basedOn w:val="1"/>
    <w:next w:val="1"/>
    <w:unhideWhenUsed/>
    <w:qFormat/>
    <w:uiPriority w:val="39"/>
    <w:pPr>
      <w:ind w:left="1050"/>
      <w:jc w:val="left"/>
    </w:pPr>
    <w:rPr>
      <w:rFonts w:ascii="Calibri" w:hAnsi="Calibri" w:cs="Calibri"/>
      <w:sz w:val="18"/>
      <w:szCs w:val="18"/>
    </w:rPr>
  </w:style>
  <w:style w:type="paragraph" w:styleId="39">
    <w:name w:val="Body Text Indent 3"/>
    <w:basedOn w:val="1"/>
    <w:link w:val="87"/>
    <w:qFormat/>
    <w:uiPriority w:val="0"/>
    <w:pPr>
      <w:spacing w:line="400" w:lineRule="exact"/>
      <w:ind w:left="360"/>
    </w:pPr>
    <w:rPr>
      <w:sz w:val="24"/>
    </w:rPr>
  </w:style>
  <w:style w:type="paragraph" w:styleId="40">
    <w:name w:val="toc 2"/>
    <w:basedOn w:val="1"/>
    <w:next w:val="1"/>
    <w:qFormat/>
    <w:uiPriority w:val="39"/>
    <w:pPr>
      <w:ind w:left="210"/>
      <w:jc w:val="left"/>
    </w:pPr>
    <w:rPr>
      <w:rFonts w:ascii="Calibri" w:hAnsi="Calibri" w:cs="Calibri"/>
      <w:smallCaps/>
      <w:sz w:val="20"/>
      <w:szCs w:val="20"/>
    </w:rPr>
  </w:style>
  <w:style w:type="paragraph" w:styleId="41">
    <w:name w:val="toc 9"/>
    <w:basedOn w:val="1"/>
    <w:next w:val="1"/>
    <w:unhideWhenUsed/>
    <w:qFormat/>
    <w:uiPriority w:val="39"/>
    <w:pPr>
      <w:ind w:left="1680"/>
      <w:jc w:val="left"/>
    </w:pPr>
    <w:rPr>
      <w:rFonts w:ascii="Calibri" w:hAnsi="Calibri" w:cs="Calibri"/>
      <w:sz w:val="18"/>
      <w:szCs w:val="18"/>
    </w:rPr>
  </w:style>
  <w:style w:type="paragraph" w:styleId="42">
    <w:name w:val="Body Text 2"/>
    <w:basedOn w:val="1"/>
    <w:link w:val="88"/>
    <w:qFormat/>
    <w:uiPriority w:val="99"/>
    <w:rPr>
      <w:rFonts w:ascii="Tahoma" w:hAnsi="黑体"/>
      <w:sz w:val="13"/>
      <w:szCs w:val="20"/>
    </w:rPr>
  </w:style>
  <w:style w:type="paragraph" w:styleId="43">
    <w:name w:val="HTML Preformatted"/>
    <w:basedOn w:val="1"/>
    <w:link w:val="8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Tahoma" w:hAnsi="Tahoma"/>
      <w:kern w:val="0"/>
      <w:sz w:val="24"/>
    </w:rPr>
  </w:style>
  <w:style w:type="paragraph" w:styleId="44">
    <w:name w:val="Normal (Web)"/>
    <w:basedOn w:val="1"/>
    <w:qFormat/>
    <w:uiPriority w:val="99"/>
    <w:pPr>
      <w:widowControl/>
      <w:spacing w:before="100" w:beforeAutospacing="1" w:after="100" w:afterAutospacing="1"/>
      <w:jc w:val="left"/>
    </w:pPr>
    <w:rPr>
      <w:rFonts w:ascii="Tahoma" w:hAnsi="Tahoma"/>
      <w:kern w:val="0"/>
      <w:sz w:val="24"/>
    </w:rPr>
  </w:style>
  <w:style w:type="paragraph" w:styleId="45">
    <w:name w:val="Title"/>
    <w:basedOn w:val="1"/>
    <w:next w:val="1"/>
    <w:link w:val="90"/>
    <w:qFormat/>
    <w:uiPriority w:val="10"/>
    <w:pPr>
      <w:adjustRightInd w:val="0"/>
      <w:spacing w:before="240" w:after="60" w:line="360" w:lineRule="atLeast"/>
      <w:jc w:val="center"/>
      <w:outlineLvl w:val="0"/>
    </w:pPr>
    <w:rPr>
      <w:rFonts w:ascii="Cambria" w:hAnsi="Cambria"/>
      <w:b/>
      <w:bCs/>
      <w:kern w:val="0"/>
      <w:sz w:val="32"/>
      <w:szCs w:val="32"/>
    </w:rPr>
  </w:style>
  <w:style w:type="paragraph" w:styleId="46">
    <w:name w:val="annotation subject"/>
    <w:basedOn w:val="16"/>
    <w:next w:val="16"/>
    <w:link w:val="75"/>
    <w:qFormat/>
    <w:uiPriority w:val="0"/>
    <w:rPr>
      <w:b/>
      <w:bCs/>
    </w:rPr>
  </w:style>
  <w:style w:type="paragraph" w:styleId="47">
    <w:name w:val="Body Text First Indent 2"/>
    <w:basedOn w:val="20"/>
    <w:link w:val="180"/>
    <w:semiHidden/>
    <w:unhideWhenUsed/>
    <w:qFormat/>
    <w:uiPriority w:val="99"/>
    <w:pPr>
      <w:spacing w:after="120" w:line="240" w:lineRule="auto"/>
      <w:ind w:left="420" w:leftChars="200" w:firstLine="420" w:firstLineChars="200"/>
    </w:pPr>
    <w:rPr>
      <w:rFonts w:ascii="Times New Roman" w:hAnsi="Times New Roman"/>
      <w:spacing w:val="0"/>
      <w:sz w:val="21"/>
      <w:szCs w:val="24"/>
    </w:rPr>
  </w:style>
  <w:style w:type="table" w:styleId="49">
    <w:name w:val="Table Grid"/>
    <w:basedOn w:val="48"/>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1">
    <w:name w:val="Strong"/>
    <w:basedOn w:val="50"/>
    <w:qFormat/>
    <w:uiPriority w:val="0"/>
    <w:rPr>
      <w:rFonts w:cs="Times New Roman"/>
      <w:b/>
    </w:rPr>
  </w:style>
  <w:style w:type="character" w:styleId="52">
    <w:name w:val="page number"/>
    <w:basedOn w:val="50"/>
    <w:qFormat/>
    <w:uiPriority w:val="99"/>
    <w:rPr>
      <w:rFonts w:cs="Times New Roman"/>
    </w:rPr>
  </w:style>
  <w:style w:type="character" w:styleId="53">
    <w:name w:val="FollowedHyperlink"/>
    <w:basedOn w:val="50"/>
    <w:qFormat/>
    <w:uiPriority w:val="99"/>
    <w:rPr>
      <w:rFonts w:ascii="宋体" w:hAnsi="宋体" w:eastAsia="宋体" w:cs="宋体"/>
      <w:color w:val="333333"/>
      <w:sz w:val="18"/>
      <w:szCs w:val="18"/>
      <w:u w:val="none"/>
    </w:rPr>
  </w:style>
  <w:style w:type="character" w:styleId="54">
    <w:name w:val="Emphasis"/>
    <w:basedOn w:val="50"/>
    <w:qFormat/>
    <w:uiPriority w:val="20"/>
    <w:rPr>
      <w:rFonts w:ascii="Verdana" w:hAnsi="Verdana"/>
      <w:i/>
      <w:kern w:val="0"/>
      <w:sz w:val="20"/>
      <w:szCs w:val="20"/>
      <w:lang w:eastAsia="en-US"/>
    </w:rPr>
  </w:style>
  <w:style w:type="character" w:styleId="55">
    <w:name w:val="HTML Definition"/>
    <w:basedOn w:val="50"/>
    <w:semiHidden/>
    <w:unhideWhenUsed/>
    <w:qFormat/>
    <w:uiPriority w:val="99"/>
  </w:style>
  <w:style w:type="character" w:styleId="56">
    <w:name w:val="HTML Typewriter"/>
    <w:basedOn w:val="50"/>
    <w:semiHidden/>
    <w:unhideWhenUsed/>
    <w:qFormat/>
    <w:uiPriority w:val="99"/>
    <w:rPr>
      <w:rFonts w:hint="default" w:ascii="monospace" w:hAnsi="monospace" w:eastAsia="monospace" w:cs="monospace"/>
      <w:sz w:val="20"/>
    </w:rPr>
  </w:style>
  <w:style w:type="character" w:styleId="57">
    <w:name w:val="HTML Acronym"/>
    <w:basedOn w:val="50"/>
    <w:semiHidden/>
    <w:unhideWhenUsed/>
    <w:qFormat/>
    <w:uiPriority w:val="99"/>
  </w:style>
  <w:style w:type="character" w:styleId="58">
    <w:name w:val="HTML Variable"/>
    <w:basedOn w:val="50"/>
    <w:semiHidden/>
    <w:unhideWhenUsed/>
    <w:qFormat/>
    <w:uiPriority w:val="99"/>
  </w:style>
  <w:style w:type="character" w:styleId="59">
    <w:name w:val="Hyperlink"/>
    <w:basedOn w:val="50"/>
    <w:qFormat/>
    <w:uiPriority w:val="99"/>
    <w:rPr>
      <w:rFonts w:ascii="宋体" w:hAnsi="宋体" w:eastAsia="宋体" w:cs="宋体"/>
      <w:color w:val="333333"/>
      <w:sz w:val="18"/>
      <w:szCs w:val="18"/>
      <w:u w:val="none"/>
    </w:rPr>
  </w:style>
  <w:style w:type="character" w:styleId="60">
    <w:name w:val="HTML Code"/>
    <w:basedOn w:val="50"/>
    <w:semiHidden/>
    <w:unhideWhenUsed/>
    <w:qFormat/>
    <w:uiPriority w:val="99"/>
    <w:rPr>
      <w:rFonts w:hint="default" w:ascii="monospace" w:hAnsi="monospace" w:eastAsia="monospace" w:cs="monospace"/>
      <w:sz w:val="20"/>
    </w:rPr>
  </w:style>
  <w:style w:type="character" w:styleId="61">
    <w:name w:val="annotation reference"/>
    <w:basedOn w:val="50"/>
    <w:qFormat/>
    <w:uiPriority w:val="0"/>
    <w:rPr>
      <w:rFonts w:cs="Times New Roman"/>
      <w:sz w:val="21"/>
    </w:rPr>
  </w:style>
  <w:style w:type="character" w:styleId="62">
    <w:name w:val="HTML Cite"/>
    <w:basedOn w:val="50"/>
    <w:semiHidden/>
    <w:unhideWhenUsed/>
    <w:qFormat/>
    <w:uiPriority w:val="99"/>
  </w:style>
  <w:style w:type="character" w:styleId="63">
    <w:name w:val="HTML Keyboard"/>
    <w:basedOn w:val="50"/>
    <w:semiHidden/>
    <w:unhideWhenUsed/>
    <w:qFormat/>
    <w:uiPriority w:val="99"/>
    <w:rPr>
      <w:rFonts w:ascii="monospace" w:hAnsi="monospace" w:eastAsia="monospace" w:cs="monospace"/>
      <w:sz w:val="20"/>
    </w:rPr>
  </w:style>
  <w:style w:type="character" w:styleId="64">
    <w:name w:val="HTML Sample"/>
    <w:basedOn w:val="50"/>
    <w:semiHidden/>
    <w:unhideWhenUsed/>
    <w:qFormat/>
    <w:uiPriority w:val="99"/>
    <w:rPr>
      <w:rFonts w:hint="default" w:ascii="monospace" w:hAnsi="monospace" w:eastAsia="monospace" w:cs="monospace"/>
    </w:rPr>
  </w:style>
  <w:style w:type="paragraph" w:customStyle="1" w:styleId="65">
    <w:name w:val="段"/>
    <w:next w:val="1"/>
    <w:qFormat/>
    <w:uiPriority w:val="0"/>
    <w:pPr>
      <w:autoSpaceDE w:val="0"/>
      <w:autoSpaceDN w:val="0"/>
      <w:ind w:firstLine="200" w:firstLineChars="200"/>
      <w:jc w:val="both"/>
    </w:pPr>
    <w:rPr>
      <w:rFonts w:ascii="宋体" w:hAnsi="Calibri" w:eastAsia="宋体" w:cs="Times New Roman"/>
      <w:sz w:val="21"/>
      <w:szCs w:val="22"/>
      <w:lang w:val="en-US" w:eastAsia="zh-CN" w:bidi="ar-SA"/>
    </w:rPr>
  </w:style>
  <w:style w:type="paragraph" w:customStyle="1" w:styleId="66">
    <w:name w:val="Default"/>
    <w:unhideWhenUsed/>
    <w:qFormat/>
    <w:uiPriority w:val="0"/>
    <w:pPr>
      <w:widowControl w:val="0"/>
      <w:autoSpaceDE w:val="0"/>
      <w:autoSpaceDN w:val="0"/>
    </w:pPr>
    <w:rPr>
      <w:rFonts w:hint="eastAsia" w:ascii="黑体" w:hAnsi="黑体" w:eastAsia="黑体" w:cs="Times New Roman"/>
      <w:color w:val="000000"/>
      <w:sz w:val="24"/>
      <w:szCs w:val="22"/>
      <w:lang w:val="en-US" w:eastAsia="zh-CN" w:bidi="ar-SA"/>
    </w:rPr>
  </w:style>
  <w:style w:type="paragraph" w:customStyle="1" w:styleId="67">
    <w:name w:val="Char Char Char"/>
    <w:basedOn w:val="1"/>
    <w:qFormat/>
    <w:uiPriority w:val="0"/>
    <w:pPr>
      <w:numPr>
        <w:ilvl w:val="0"/>
        <w:numId w:val="2"/>
      </w:numPr>
      <w:tabs>
        <w:tab w:val="left" w:pos="1545"/>
      </w:tabs>
    </w:pPr>
  </w:style>
  <w:style w:type="character" w:customStyle="1" w:styleId="68">
    <w:name w:val="标题 1 Char"/>
    <w:basedOn w:val="50"/>
    <w:link w:val="3"/>
    <w:qFormat/>
    <w:locked/>
    <w:uiPriority w:val="9"/>
    <w:rPr>
      <w:rFonts w:eastAsia="Times New Roman" w:cs="Times New Roman"/>
      <w:b/>
      <w:kern w:val="44"/>
      <w:sz w:val="28"/>
    </w:rPr>
  </w:style>
  <w:style w:type="character" w:customStyle="1" w:styleId="69">
    <w:name w:val="标题 2 Char"/>
    <w:basedOn w:val="50"/>
    <w:link w:val="4"/>
    <w:qFormat/>
    <w:locked/>
    <w:uiPriority w:val="9"/>
    <w:rPr>
      <w:rFonts w:ascii="方正小标宋_GBK" w:eastAsia="方正小标宋_GBK" w:cs="Times New Roman"/>
      <w:b/>
      <w:sz w:val="28"/>
      <w:lang w:val="en-US" w:eastAsia="zh-CN"/>
    </w:rPr>
  </w:style>
  <w:style w:type="character" w:customStyle="1" w:styleId="70">
    <w:name w:val="标题 3 Char"/>
    <w:basedOn w:val="50"/>
    <w:link w:val="5"/>
    <w:qFormat/>
    <w:locked/>
    <w:uiPriority w:val="9"/>
    <w:rPr>
      <w:rFonts w:cs="Times New Roman"/>
      <w:b/>
      <w:bCs/>
      <w:sz w:val="32"/>
      <w:szCs w:val="32"/>
    </w:rPr>
  </w:style>
  <w:style w:type="character" w:customStyle="1" w:styleId="71">
    <w:name w:val="标题 4 Char"/>
    <w:basedOn w:val="50"/>
    <w:link w:val="6"/>
    <w:qFormat/>
    <w:locked/>
    <w:uiPriority w:val="9"/>
    <w:rPr>
      <w:rFonts w:ascii="Cambria" w:hAnsi="Cambria" w:eastAsia="宋体" w:cs="Times New Roman"/>
      <w:b/>
      <w:bCs/>
      <w:sz w:val="28"/>
      <w:szCs w:val="28"/>
    </w:rPr>
  </w:style>
  <w:style w:type="character" w:customStyle="1" w:styleId="72">
    <w:name w:val="标题 6 Char"/>
    <w:basedOn w:val="50"/>
    <w:link w:val="8"/>
    <w:qFormat/>
    <w:locked/>
    <w:uiPriority w:val="9"/>
    <w:rPr>
      <w:rFonts w:ascii="Cambria" w:hAnsi="Cambria" w:eastAsia="宋体" w:cs="Times New Roman"/>
      <w:b/>
      <w:bCs/>
      <w:sz w:val="24"/>
      <w:szCs w:val="24"/>
    </w:rPr>
  </w:style>
  <w:style w:type="character" w:customStyle="1" w:styleId="73">
    <w:name w:val="标题 7 Char"/>
    <w:basedOn w:val="50"/>
    <w:link w:val="9"/>
    <w:qFormat/>
    <w:locked/>
    <w:uiPriority w:val="9"/>
    <w:rPr>
      <w:rFonts w:cs="Times New Roman"/>
      <w:b/>
      <w:bCs/>
      <w:sz w:val="24"/>
      <w:szCs w:val="24"/>
    </w:rPr>
  </w:style>
  <w:style w:type="character" w:customStyle="1" w:styleId="74">
    <w:name w:val="批注文字 Char"/>
    <w:basedOn w:val="50"/>
    <w:link w:val="16"/>
    <w:qFormat/>
    <w:locked/>
    <w:uiPriority w:val="0"/>
    <w:rPr>
      <w:rFonts w:cs="Times New Roman"/>
      <w:kern w:val="2"/>
      <w:sz w:val="24"/>
      <w:szCs w:val="24"/>
    </w:rPr>
  </w:style>
  <w:style w:type="character" w:customStyle="1" w:styleId="75">
    <w:name w:val="批注主题 Char"/>
    <w:basedOn w:val="74"/>
    <w:link w:val="46"/>
    <w:qFormat/>
    <w:locked/>
    <w:uiPriority w:val="0"/>
    <w:rPr>
      <w:rFonts w:cs="Times New Roman"/>
      <w:b/>
      <w:bCs/>
      <w:kern w:val="2"/>
      <w:sz w:val="24"/>
      <w:szCs w:val="24"/>
    </w:rPr>
  </w:style>
  <w:style w:type="character" w:customStyle="1" w:styleId="76">
    <w:name w:val="正文文本 Char"/>
    <w:basedOn w:val="50"/>
    <w:link w:val="18"/>
    <w:qFormat/>
    <w:locked/>
    <w:uiPriority w:val="99"/>
    <w:rPr>
      <w:rFonts w:cs="Times New Roman"/>
      <w:sz w:val="24"/>
      <w:szCs w:val="24"/>
    </w:rPr>
  </w:style>
  <w:style w:type="character" w:customStyle="1" w:styleId="77">
    <w:name w:val="正文首行缩进 Char"/>
    <w:basedOn w:val="76"/>
    <w:link w:val="19"/>
    <w:qFormat/>
    <w:locked/>
    <w:uiPriority w:val="99"/>
    <w:rPr>
      <w:rFonts w:eastAsia="Times New Roman" w:cs="Times New Roman"/>
      <w:kern w:val="2"/>
      <w:sz w:val="24"/>
      <w:szCs w:val="24"/>
      <w:lang w:val="en-US" w:eastAsia="zh-CN"/>
    </w:rPr>
  </w:style>
  <w:style w:type="character" w:customStyle="1" w:styleId="78">
    <w:name w:val="文档结构图 Char"/>
    <w:basedOn w:val="50"/>
    <w:link w:val="15"/>
    <w:qFormat/>
    <w:locked/>
    <w:uiPriority w:val="99"/>
    <w:rPr>
      <w:rFonts w:cs="Times New Roman"/>
      <w:sz w:val="2"/>
    </w:rPr>
  </w:style>
  <w:style w:type="character" w:customStyle="1" w:styleId="79">
    <w:name w:val="正文文本 3 Char"/>
    <w:basedOn w:val="50"/>
    <w:link w:val="17"/>
    <w:qFormat/>
    <w:locked/>
    <w:uiPriority w:val="99"/>
    <w:rPr>
      <w:rFonts w:cs="Times New Roman"/>
      <w:sz w:val="16"/>
      <w:szCs w:val="16"/>
    </w:rPr>
  </w:style>
  <w:style w:type="character" w:customStyle="1" w:styleId="80">
    <w:name w:val="正文文本缩进 Char"/>
    <w:basedOn w:val="50"/>
    <w:link w:val="20"/>
    <w:qFormat/>
    <w:locked/>
    <w:uiPriority w:val="99"/>
    <w:rPr>
      <w:rFonts w:cs="Times New Roman"/>
      <w:sz w:val="24"/>
      <w:szCs w:val="24"/>
    </w:rPr>
  </w:style>
  <w:style w:type="character" w:customStyle="1" w:styleId="81">
    <w:name w:val="纯文本 Char"/>
    <w:basedOn w:val="50"/>
    <w:link w:val="28"/>
    <w:qFormat/>
    <w:locked/>
    <w:uiPriority w:val="0"/>
    <w:rPr>
      <w:rFonts w:ascii="Tahoma" w:hAnsi="黑体" w:eastAsia="宋体" w:cs="Times New Roman"/>
      <w:kern w:val="2"/>
      <w:sz w:val="21"/>
      <w:lang w:val="en-US" w:eastAsia="zh-CN"/>
    </w:rPr>
  </w:style>
  <w:style w:type="character" w:customStyle="1" w:styleId="82">
    <w:name w:val="日期 Char"/>
    <w:basedOn w:val="50"/>
    <w:link w:val="30"/>
    <w:qFormat/>
    <w:locked/>
    <w:uiPriority w:val="99"/>
    <w:rPr>
      <w:rFonts w:cs="Times New Roman"/>
      <w:kern w:val="2"/>
      <w:sz w:val="24"/>
    </w:rPr>
  </w:style>
  <w:style w:type="character" w:customStyle="1" w:styleId="83">
    <w:name w:val="正文文本缩进 2 Char"/>
    <w:basedOn w:val="50"/>
    <w:link w:val="31"/>
    <w:qFormat/>
    <w:locked/>
    <w:uiPriority w:val="99"/>
    <w:rPr>
      <w:rFonts w:cs="Times New Roman"/>
    </w:rPr>
  </w:style>
  <w:style w:type="character" w:customStyle="1" w:styleId="84">
    <w:name w:val="批注框文本 Char"/>
    <w:basedOn w:val="50"/>
    <w:link w:val="32"/>
    <w:semiHidden/>
    <w:qFormat/>
    <w:locked/>
    <w:uiPriority w:val="0"/>
    <w:rPr>
      <w:rFonts w:cs="Times New Roman"/>
      <w:sz w:val="2"/>
    </w:rPr>
  </w:style>
  <w:style w:type="character" w:customStyle="1" w:styleId="85">
    <w:name w:val="页脚 Char"/>
    <w:basedOn w:val="50"/>
    <w:link w:val="33"/>
    <w:qFormat/>
    <w:locked/>
    <w:uiPriority w:val="99"/>
    <w:rPr>
      <w:rFonts w:ascii="Tahoma" w:hAnsi="黑体" w:eastAsia="Times New Roman" w:cs="Times New Roman"/>
      <w:kern w:val="2"/>
      <w:sz w:val="18"/>
      <w:lang w:val="en-US" w:eastAsia="zh-CN"/>
    </w:rPr>
  </w:style>
  <w:style w:type="character" w:customStyle="1" w:styleId="86">
    <w:name w:val="页眉 Char"/>
    <w:basedOn w:val="50"/>
    <w:link w:val="34"/>
    <w:qFormat/>
    <w:locked/>
    <w:uiPriority w:val="99"/>
    <w:rPr>
      <w:rFonts w:eastAsia="Times New Roman" w:cs="Times New Roman"/>
      <w:kern w:val="2"/>
      <w:sz w:val="18"/>
      <w:lang w:val="en-US" w:eastAsia="zh-CN"/>
    </w:rPr>
  </w:style>
  <w:style w:type="character" w:customStyle="1" w:styleId="87">
    <w:name w:val="正文文本缩进 3 Char"/>
    <w:basedOn w:val="50"/>
    <w:link w:val="39"/>
    <w:qFormat/>
    <w:locked/>
    <w:uiPriority w:val="0"/>
    <w:rPr>
      <w:rFonts w:cs="Times New Roman"/>
      <w:kern w:val="2"/>
      <w:sz w:val="24"/>
      <w:szCs w:val="24"/>
    </w:rPr>
  </w:style>
  <w:style w:type="character" w:customStyle="1" w:styleId="88">
    <w:name w:val="正文文本 2 Char"/>
    <w:basedOn w:val="50"/>
    <w:link w:val="42"/>
    <w:qFormat/>
    <w:locked/>
    <w:uiPriority w:val="99"/>
    <w:rPr>
      <w:rFonts w:cs="Times New Roman"/>
      <w:sz w:val="24"/>
      <w:szCs w:val="24"/>
    </w:rPr>
  </w:style>
  <w:style w:type="character" w:customStyle="1" w:styleId="89">
    <w:name w:val="HTML 预设格式 Char"/>
    <w:basedOn w:val="50"/>
    <w:link w:val="43"/>
    <w:qFormat/>
    <w:locked/>
    <w:uiPriority w:val="0"/>
    <w:rPr>
      <w:rFonts w:ascii="Tahoma" w:hAnsi="Tahoma" w:cs="Times New Roman"/>
      <w:sz w:val="24"/>
    </w:rPr>
  </w:style>
  <w:style w:type="character" w:customStyle="1" w:styleId="90">
    <w:name w:val="标题 Char"/>
    <w:basedOn w:val="50"/>
    <w:link w:val="45"/>
    <w:qFormat/>
    <w:locked/>
    <w:uiPriority w:val="10"/>
    <w:rPr>
      <w:rFonts w:ascii="Cambria" w:hAnsi="Cambria" w:cs="Times New Roman"/>
      <w:b/>
      <w:bCs/>
      <w:sz w:val="32"/>
      <w:szCs w:val="32"/>
    </w:rPr>
  </w:style>
  <w:style w:type="character" w:customStyle="1" w:styleId="91">
    <w:name w:val="Table Heading Char"/>
    <w:link w:val="92"/>
    <w:qFormat/>
    <w:locked/>
    <w:uiPriority w:val="99"/>
    <w:rPr>
      <w:rFonts w:ascii="仿宋_GB2312" w:eastAsia="仿宋_GB2312" w:cs="仿宋_GB2312"/>
      <w:kern w:val="2"/>
      <w:sz w:val="18"/>
      <w:szCs w:val="18"/>
      <w:lang w:val="en-US" w:eastAsia="zh-CN" w:bidi="ar-SA"/>
    </w:rPr>
  </w:style>
  <w:style w:type="paragraph" w:customStyle="1" w:styleId="92">
    <w:name w:val="Table Heading"/>
    <w:link w:val="91"/>
    <w:qFormat/>
    <w:uiPriority w:val="99"/>
    <w:pPr>
      <w:keepNext/>
      <w:snapToGrid w:val="0"/>
      <w:spacing w:before="80" w:after="80"/>
      <w:jc w:val="center"/>
    </w:pPr>
    <w:rPr>
      <w:rFonts w:ascii="仿宋_GB2312" w:hAnsi="Times New Roman" w:eastAsia="仿宋_GB2312" w:cs="仿宋_GB2312"/>
      <w:kern w:val="2"/>
      <w:sz w:val="18"/>
      <w:szCs w:val="18"/>
      <w:lang w:val="en-US" w:eastAsia="zh-CN" w:bidi="ar-SA"/>
    </w:rPr>
  </w:style>
  <w:style w:type="character" w:customStyle="1" w:styleId="93">
    <w:name w:val="正文 + 宋体 Char"/>
    <w:link w:val="94"/>
    <w:qFormat/>
    <w:locked/>
    <w:uiPriority w:val="99"/>
    <w:rPr>
      <w:rFonts w:ascii="宋体" w:eastAsia="宋体"/>
      <w:b/>
      <w:kern w:val="2"/>
      <w:sz w:val="24"/>
    </w:rPr>
  </w:style>
  <w:style w:type="paragraph" w:customStyle="1" w:styleId="94">
    <w:name w:val="正文 + 宋体"/>
    <w:basedOn w:val="31"/>
    <w:link w:val="93"/>
    <w:qFormat/>
    <w:uiPriority w:val="99"/>
    <w:pPr>
      <w:spacing w:line="480" w:lineRule="exact"/>
      <w:ind w:left="0" w:leftChars="0"/>
    </w:pPr>
    <w:rPr>
      <w:rFonts w:ascii="宋体"/>
      <w:b/>
      <w:sz w:val="24"/>
      <w:szCs w:val="20"/>
    </w:rPr>
  </w:style>
  <w:style w:type="character" w:customStyle="1" w:styleId="95">
    <w:name w:val="正文缩进 Char"/>
    <w:link w:val="13"/>
    <w:qFormat/>
    <w:locked/>
    <w:uiPriority w:val="99"/>
    <w:rPr>
      <w:rFonts w:eastAsia="Times New Roman"/>
      <w:kern w:val="2"/>
      <w:sz w:val="24"/>
      <w:lang w:val="en-US" w:eastAsia="zh-CN"/>
    </w:rPr>
  </w:style>
  <w:style w:type="character" w:customStyle="1" w:styleId="96">
    <w:name w:val="纯文本 Char1"/>
    <w:qFormat/>
    <w:uiPriority w:val="99"/>
    <w:rPr>
      <w:rFonts w:ascii="Tahoma" w:hAnsi="黑体" w:eastAsia="宋体"/>
      <w:kern w:val="2"/>
      <w:sz w:val="21"/>
      <w:lang w:val="en-US" w:eastAsia="zh-CN"/>
    </w:rPr>
  </w:style>
  <w:style w:type="character" w:customStyle="1" w:styleId="97">
    <w:name w:val="Char Char"/>
    <w:qFormat/>
    <w:locked/>
    <w:uiPriority w:val="99"/>
    <w:rPr>
      <w:rFonts w:ascii="黑体" w:eastAsia="黑体"/>
      <w:b/>
      <w:kern w:val="2"/>
      <w:sz w:val="32"/>
      <w:lang w:val="en-US" w:eastAsia="zh-CN"/>
    </w:rPr>
  </w:style>
  <w:style w:type="character" w:customStyle="1" w:styleId="98">
    <w:name w:val="列出段落 Char"/>
    <w:link w:val="99"/>
    <w:qFormat/>
    <w:locked/>
    <w:uiPriority w:val="99"/>
    <w:rPr>
      <w:kern w:val="2"/>
      <w:sz w:val="24"/>
    </w:rPr>
  </w:style>
  <w:style w:type="paragraph" w:customStyle="1" w:styleId="99">
    <w:name w:val="列出段落1"/>
    <w:basedOn w:val="1"/>
    <w:link w:val="98"/>
    <w:qFormat/>
    <w:uiPriority w:val="34"/>
    <w:pPr>
      <w:ind w:firstLine="420" w:firstLineChars="200"/>
    </w:pPr>
    <w:rPr>
      <w:sz w:val="24"/>
      <w:szCs w:val="20"/>
    </w:rPr>
  </w:style>
  <w:style w:type="paragraph" w:customStyle="1" w:styleId="100">
    <w:name w:val="font0"/>
    <w:basedOn w:val="1"/>
    <w:qFormat/>
    <w:uiPriority w:val="99"/>
    <w:pPr>
      <w:widowControl/>
      <w:spacing w:before="100" w:beforeAutospacing="1" w:after="100" w:afterAutospacing="1"/>
      <w:jc w:val="left"/>
    </w:pPr>
    <w:rPr>
      <w:rFonts w:ascii="Tahoma" w:hAnsi="Tahoma"/>
      <w:kern w:val="0"/>
      <w:sz w:val="24"/>
    </w:rPr>
  </w:style>
  <w:style w:type="paragraph" w:customStyle="1" w:styleId="101">
    <w:name w:val="para"/>
    <w:basedOn w:val="1"/>
    <w:qFormat/>
    <w:uiPriority w:val="99"/>
    <w:pPr>
      <w:widowControl/>
      <w:adjustRightInd w:val="0"/>
      <w:spacing w:before="160" w:line="360" w:lineRule="auto"/>
      <w:ind w:firstLine="425"/>
      <w:textAlignment w:val="baseline"/>
    </w:pPr>
    <w:rPr>
      <w:kern w:val="0"/>
      <w:sz w:val="24"/>
      <w:szCs w:val="20"/>
      <w:lang w:eastAsia="en-US"/>
    </w:rPr>
  </w:style>
  <w:style w:type="paragraph" w:customStyle="1" w:styleId="102">
    <w:name w:val="_Style 1"/>
    <w:basedOn w:val="1"/>
    <w:qFormat/>
    <w:uiPriority w:val="0"/>
    <w:pPr>
      <w:ind w:firstLine="420" w:firstLineChars="200"/>
    </w:pPr>
  </w:style>
  <w:style w:type="paragraph" w:customStyle="1" w:styleId="103">
    <w:name w:val="Char Char6 Char Char"/>
    <w:basedOn w:val="1"/>
    <w:qFormat/>
    <w:uiPriority w:val="99"/>
    <w:pPr>
      <w:widowControl/>
      <w:spacing w:after="160" w:line="240" w:lineRule="exact"/>
      <w:ind w:left="-62" w:right="36" w:rightChars="15"/>
      <w:jc w:val="left"/>
    </w:pPr>
  </w:style>
  <w:style w:type="paragraph" w:customStyle="1" w:styleId="104">
    <w:name w:val="Char Char Char Char1 Char Char Char"/>
    <w:basedOn w:val="1"/>
    <w:qFormat/>
    <w:uiPriority w:val="99"/>
    <w:rPr>
      <w:rFonts w:ascii="Courier New" w:hAnsi="Courier New"/>
      <w:sz w:val="24"/>
      <w:szCs w:val="20"/>
    </w:rPr>
  </w:style>
  <w:style w:type="paragraph" w:customStyle="1" w:styleId="105">
    <w:name w:val="g3"/>
    <w:basedOn w:val="1"/>
    <w:qFormat/>
    <w:uiPriority w:val="99"/>
    <w:pPr>
      <w:widowControl/>
      <w:spacing w:before="100" w:beforeAutospacing="1" w:after="100" w:afterAutospacing="1" w:line="675" w:lineRule="atLeast"/>
      <w:jc w:val="left"/>
    </w:pPr>
    <w:rPr>
      <w:rFonts w:ascii="Arial Unicode MS" w:hAnsi="Arial Unicode MS"/>
      <w:kern w:val="0"/>
      <w:sz w:val="42"/>
      <w:szCs w:val="42"/>
    </w:rPr>
  </w:style>
  <w:style w:type="paragraph" w:customStyle="1" w:styleId="106">
    <w:name w:val="Char2 Char Char Char"/>
    <w:basedOn w:val="15"/>
    <w:qFormat/>
    <w:uiPriority w:val="99"/>
    <w:rPr>
      <w:rFonts w:ascii="Courier New" w:hAnsi="Courier New"/>
      <w:sz w:val="24"/>
    </w:rPr>
  </w:style>
  <w:style w:type="paragraph" w:customStyle="1" w:styleId="107">
    <w:name w:val="Char Char Char Char Char Char Char Char Char Char Char1 Char"/>
    <w:basedOn w:val="1"/>
    <w:qFormat/>
    <w:uiPriority w:val="99"/>
  </w:style>
  <w:style w:type="paragraph" w:customStyle="1" w:styleId="108">
    <w:name w:val="Char Char Char1 Char"/>
    <w:basedOn w:val="1"/>
    <w:qFormat/>
    <w:uiPriority w:val="99"/>
    <w:pPr>
      <w:widowControl/>
      <w:spacing w:after="160" w:line="240" w:lineRule="exact"/>
      <w:jc w:val="left"/>
    </w:pPr>
    <w:rPr>
      <w:rFonts w:ascii="Arial" w:hAnsi="Arial"/>
      <w:kern w:val="0"/>
      <w:sz w:val="24"/>
      <w:szCs w:val="20"/>
      <w:lang w:eastAsia="en-US"/>
    </w:rPr>
  </w:style>
  <w:style w:type="paragraph" w:customStyle="1" w:styleId="109">
    <w:name w:val="reader-word-layer reader-word-s4-14"/>
    <w:basedOn w:val="1"/>
    <w:qFormat/>
    <w:uiPriority w:val="99"/>
    <w:pPr>
      <w:widowControl/>
      <w:spacing w:before="100" w:beforeAutospacing="1" w:after="100" w:afterAutospacing="1"/>
      <w:jc w:val="left"/>
    </w:pPr>
    <w:rPr>
      <w:rFonts w:ascii="宋体" w:hAnsi="宋体" w:cs="宋体"/>
      <w:kern w:val="0"/>
      <w:sz w:val="24"/>
    </w:rPr>
  </w:style>
  <w:style w:type="paragraph" w:customStyle="1" w:styleId="110">
    <w:name w:val="Char"/>
    <w:basedOn w:val="1"/>
    <w:qFormat/>
    <w:uiPriority w:val="0"/>
    <w:pPr>
      <w:tabs>
        <w:tab w:val="left" w:pos="360"/>
      </w:tabs>
    </w:pPr>
    <w:rPr>
      <w:sz w:val="24"/>
    </w:rPr>
  </w:style>
  <w:style w:type="paragraph" w:customStyle="1" w:styleId="111">
    <w:name w:val="标题1"/>
    <w:basedOn w:val="1"/>
    <w:next w:val="1"/>
    <w:qFormat/>
    <w:uiPriority w:val="99"/>
    <w:pPr>
      <w:tabs>
        <w:tab w:val="left" w:pos="9193"/>
        <w:tab w:val="left" w:pos="9827"/>
      </w:tabs>
      <w:autoSpaceDE w:val="0"/>
      <w:autoSpaceDN w:val="0"/>
      <w:snapToGrid w:val="0"/>
      <w:spacing w:line="700" w:lineRule="atLeast"/>
      <w:jc w:val="center"/>
    </w:pPr>
    <w:rPr>
      <w:rFonts w:ascii="金山简黑体" w:eastAsia="金山简黑体"/>
      <w:kern w:val="0"/>
      <w:sz w:val="44"/>
      <w:szCs w:val="20"/>
    </w:rPr>
  </w:style>
  <w:style w:type="paragraph" w:customStyle="1" w:styleId="112">
    <w:name w:val="Default Paragraph Font Para Char"/>
    <w:basedOn w:val="1"/>
    <w:semiHidden/>
    <w:qFormat/>
    <w:uiPriority w:val="99"/>
    <w:pPr>
      <w:widowControl/>
      <w:spacing w:after="160" w:line="240" w:lineRule="exact"/>
      <w:jc w:val="left"/>
    </w:pPr>
    <w:rPr>
      <w:rFonts w:ascii="Verdana" w:hAnsi="Verdana"/>
      <w:kern w:val="0"/>
      <w:sz w:val="20"/>
      <w:szCs w:val="20"/>
      <w:lang w:eastAsia="en-US"/>
    </w:rPr>
  </w:style>
  <w:style w:type="paragraph" w:customStyle="1" w:styleId="113">
    <w:name w:val="默认段落字体 Para Char Char Char Char"/>
    <w:basedOn w:val="1"/>
    <w:qFormat/>
    <w:uiPriority w:val="0"/>
    <w:rPr>
      <w:sz w:val="30"/>
      <w:szCs w:val="21"/>
    </w:rPr>
  </w:style>
  <w:style w:type="paragraph" w:customStyle="1" w:styleId="114">
    <w:name w:val="Char Char Char Char"/>
    <w:basedOn w:val="1"/>
    <w:qFormat/>
    <w:uiPriority w:val="99"/>
    <w:pPr>
      <w:widowControl/>
      <w:spacing w:after="160" w:line="240" w:lineRule="exact"/>
      <w:jc w:val="left"/>
    </w:pPr>
    <w:rPr>
      <w:rFonts w:ascii="Arial" w:hAnsi="Arial"/>
      <w:kern w:val="0"/>
      <w:sz w:val="24"/>
      <w:szCs w:val="20"/>
      <w:lang w:eastAsia="en-US"/>
    </w:rPr>
  </w:style>
  <w:style w:type="paragraph" w:customStyle="1" w:styleId="115">
    <w:name w:val="Char1"/>
    <w:basedOn w:val="1"/>
    <w:qFormat/>
    <w:uiPriority w:val="99"/>
    <w:pPr>
      <w:widowControl/>
      <w:spacing w:after="160" w:line="240" w:lineRule="exact"/>
      <w:jc w:val="left"/>
    </w:pPr>
    <w:rPr>
      <w:rFonts w:ascii="仿宋_GB2312" w:hAnsi="仿宋_GB2312" w:eastAsia="方正小标宋_GBK" w:cs="Arial"/>
      <w:b/>
      <w:kern w:val="0"/>
      <w:sz w:val="24"/>
      <w:szCs w:val="20"/>
      <w:lang w:eastAsia="en-US"/>
    </w:rPr>
  </w:style>
  <w:style w:type="paragraph" w:customStyle="1" w:styleId="116">
    <w:name w:val="Char Char Char Char1"/>
    <w:basedOn w:val="1"/>
    <w:qFormat/>
    <w:uiPriority w:val="99"/>
    <w:rPr>
      <w:rFonts w:ascii="Courier New" w:hAnsi="Courier New"/>
      <w:sz w:val="24"/>
      <w:szCs w:val="20"/>
    </w:rPr>
  </w:style>
  <w:style w:type="paragraph" w:customStyle="1" w:styleId="117">
    <w:name w:val="_Style 2"/>
    <w:basedOn w:val="1"/>
    <w:qFormat/>
    <w:uiPriority w:val="99"/>
    <w:pPr>
      <w:ind w:firstLine="420" w:firstLineChars="200"/>
    </w:pPr>
  </w:style>
  <w:style w:type="paragraph" w:customStyle="1" w:styleId="118">
    <w:name w:val="Char2 Char Char"/>
    <w:basedOn w:val="1"/>
    <w:qFormat/>
    <w:uiPriority w:val="99"/>
    <w:pPr>
      <w:jc w:val="left"/>
    </w:pPr>
    <w:rPr>
      <w:szCs w:val="20"/>
    </w:rPr>
  </w:style>
  <w:style w:type="paragraph" w:customStyle="1" w:styleId="119">
    <w:name w:val="Table Text"/>
    <w:qFormat/>
    <w:uiPriority w:val="99"/>
    <w:pPr>
      <w:snapToGrid w:val="0"/>
      <w:spacing w:before="80" w:after="80"/>
    </w:pPr>
    <w:rPr>
      <w:rFonts w:ascii="仿宋_GB2312" w:hAnsi="仿宋_GB2312" w:eastAsia="宋体" w:cs="仿宋_GB2312"/>
      <w:sz w:val="18"/>
      <w:szCs w:val="18"/>
      <w:lang w:val="en-US" w:eastAsia="zh-CN" w:bidi="ar-SA"/>
    </w:rPr>
  </w:style>
  <w:style w:type="paragraph" w:customStyle="1" w:styleId="120">
    <w:name w:val="Char Char1 Char Char Char"/>
    <w:basedOn w:val="1"/>
    <w:qFormat/>
    <w:uiPriority w:val="99"/>
    <w:rPr>
      <w:szCs w:val="20"/>
    </w:rPr>
  </w:style>
  <w:style w:type="paragraph" w:customStyle="1" w:styleId="121">
    <w:name w:val="无间隔1"/>
    <w:qFormat/>
    <w:uiPriority w:val="99"/>
    <w:pPr>
      <w:widowControl w:val="0"/>
      <w:jc w:val="both"/>
    </w:pPr>
    <w:rPr>
      <w:rFonts w:ascii="Calibri" w:hAnsi="Calibri" w:eastAsia="宋体" w:cs="Times New Roman"/>
      <w:kern w:val="2"/>
      <w:sz w:val="21"/>
      <w:szCs w:val="22"/>
      <w:lang w:val="en-US" w:eastAsia="zh-CN" w:bidi="ar-SA"/>
    </w:rPr>
  </w:style>
  <w:style w:type="paragraph" w:customStyle="1" w:styleId="122">
    <w:name w:val="Char2"/>
    <w:basedOn w:val="1"/>
    <w:qFormat/>
    <w:uiPriority w:val="99"/>
    <w:pPr>
      <w:widowControl/>
      <w:spacing w:after="160" w:line="240" w:lineRule="exact"/>
      <w:jc w:val="left"/>
    </w:pPr>
    <w:rPr>
      <w:rFonts w:ascii="仿宋_GB2312" w:hAnsi="仿宋_GB2312" w:eastAsia="方正小标宋_GBK" w:cs="Arial"/>
      <w:b/>
      <w:kern w:val="0"/>
      <w:sz w:val="24"/>
      <w:szCs w:val="20"/>
      <w:lang w:eastAsia="en-US"/>
    </w:rPr>
  </w:style>
  <w:style w:type="paragraph" w:customStyle="1" w:styleId="123">
    <w:name w:val="正文1"/>
    <w:basedOn w:val="1"/>
    <w:qFormat/>
    <w:uiPriority w:val="0"/>
    <w:pPr>
      <w:spacing w:line="500" w:lineRule="exact"/>
    </w:pPr>
    <w:rPr>
      <w:rFonts w:hAnsi="新宋体"/>
      <w:sz w:val="24"/>
    </w:rPr>
  </w:style>
  <w:style w:type="paragraph" w:customStyle="1" w:styleId="124">
    <w:name w:val="*正文"/>
    <w:basedOn w:val="1"/>
    <w:qFormat/>
    <w:uiPriority w:val="0"/>
    <w:pPr>
      <w:widowControl/>
      <w:spacing w:line="360" w:lineRule="auto"/>
      <w:ind w:firstLine="200" w:firstLineChars="200"/>
      <w:jc w:val="left"/>
    </w:pPr>
    <w:rPr>
      <w:rFonts w:ascii="仿宋_GB2312" w:eastAsia="微软雅黑"/>
      <w:sz w:val="24"/>
      <w:szCs w:val="28"/>
    </w:rPr>
  </w:style>
  <w:style w:type="paragraph" w:styleId="125">
    <w:name w:val="List Paragraph"/>
    <w:basedOn w:val="1"/>
    <w:qFormat/>
    <w:uiPriority w:val="34"/>
    <w:pPr>
      <w:ind w:firstLine="420" w:firstLineChars="200"/>
    </w:pPr>
  </w:style>
  <w:style w:type="paragraph" w:customStyle="1" w:styleId="126">
    <w:name w:val="Text"/>
    <w:qFormat/>
    <w:uiPriority w:val="0"/>
    <w:pPr>
      <w:spacing w:line="360" w:lineRule="auto"/>
      <w:jc w:val="both"/>
    </w:pPr>
    <w:rPr>
      <w:rFonts w:ascii="Arial" w:hAnsi="Arial" w:eastAsia="宋体" w:cs="Times New Roman"/>
      <w:color w:val="000000"/>
      <w:sz w:val="24"/>
      <w:lang w:val="en-US" w:eastAsia="zh-CN" w:bidi="ar-SA"/>
    </w:rPr>
  </w:style>
  <w:style w:type="character" w:customStyle="1" w:styleId="127">
    <w:name w:val="普通正文 Char"/>
    <w:link w:val="128"/>
    <w:qFormat/>
    <w:uiPriority w:val="0"/>
    <w:rPr>
      <w:rFonts w:ascii="Arial" w:hAnsi="Arial"/>
      <w:sz w:val="24"/>
      <w:szCs w:val="24"/>
    </w:rPr>
  </w:style>
  <w:style w:type="paragraph" w:customStyle="1" w:styleId="128">
    <w:name w:val="普通正文"/>
    <w:basedOn w:val="1"/>
    <w:link w:val="127"/>
    <w:qFormat/>
    <w:uiPriority w:val="0"/>
    <w:pPr>
      <w:adjustRightInd w:val="0"/>
      <w:spacing w:before="120" w:after="120" w:line="360" w:lineRule="auto"/>
      <w:ind w:firstLine="480"/>
      <w:jc w:val="left"/>
      <w:textAlignment w:val="baseline"/>
    </w:pPr>
    <w:rPr>
      <w:rFonts w:ascii="Arial" w:hAnsi="Arial"/>
      <w:kern w:val="0"/>
      <w:sz w:val="24"/>
    </w:rPr>
  </w:style>
  <w:style w:type="character" w:customStyle="1" w:styleId="129">
    <w:name w:val="普通文字 Char Char1"/>
    <w:basedOn w:val="50"/>
    <w:qFormat/>
    <w:uiPriority w:val="0"/>
    <w:rPr>
      <w:rFonts w:ascii="宋体" w:hAnsi="Courier New" w:eastAsia="宋体"/>
      <w:color w:val="auto"/>
      <w:kern w:val="2"/>
      <w:sz w:val="24"/>
      <w:szCs w:val="24"/>
      <w:lang w:val="en-US" w:eastAsia="zh-CN" w:bidi="ar-SA"/>
    </w:rPr>
  </w:style>
  <w:style w:type="paragraph" w:customStyle="1" w:styleId="130">
    <w:name w:val="f1"/>
    <w:basedOn w:val="1"/>
    <w:qFormat/>
    <w:uiPriority w:val="0"/>
    <w:pPr>
      <w:widowControl/>
      <w:spacing w:before="100" w:beforeAutospacing="1" w:after="100" w:afterAutospacing="1"/>
      <w:jc w:val="center"/>
    </w:pPr>
    <w:rPr>
      <w:rFonts w:ascii="Helvetica" w:hAnsi="Helvetica" w:cs="Helvetica"/>
      <w:b/>
      <w:bCs/>
      <w:color w:val="FF8080"/>
      <w:spacing w:val="160"/>
      <w:kern w:val="0"/>
      <w:sz w:val="80"/>
      <w:szCs w:val="80"/>
    </w:rPr>
  </w:style>
  <w:style w:type="paragraph" w:customStyle="1" w:styleId="131">
    <w:name w:val="Standard o abs"/>
    <w:basedOn w:val="1"/>
    <w:qFormat/>
    <w:uiPriority w:val="0"/>
    <w:pPr>
      <w:widowControl/>
      <w:tabs>
        <w:tab w:val="left" w:pos="2835"/>
        <w:tab w:val="left" w:pos="3119"/>
        <w:tab w:val="left" w:pos="3402"/>
        <w:tab w:val="left" w:pos="3686"/>
        <w:tab w:val="left" w:pos="3969"/>
        <w:tab w:val="left" w:pos="4253"/>
      </w:tabs>
      <w:ind w:left="2552"/>
      <w:jc w:val="left"/>
    </w:pPr>
    <w:rPr>
      <w:rFonts w:ascii="Syntax" w:hAnsi="Syntax"/>
      <w:sz w:val="20"/>
      <w:lang w:val="de-DE" w:eastAsia="de-DE"/>
    </w:rPr>
  </w:style>
  <w:style w:type="paragraph" w:customStyle="1" w:styleId="132">
    <w:name w:val="表内文字"/>
    <w:basedOn w:val="1"/>
    <w:qFormat/>
    <w:uiPriority w:val="0"/>
    <w:pPr>
      <w:tabs>
        <w:tab w:val="left" w:pos="1418"/>
      </w:tabs>
      <w:spacing w:line="360" w:lineRule="auto"/>
      <w:jc w:val="center"/>
    </w:pPr>
    <w:rPr>
      <w:rFonts w:ascii="仿宋_GB2312" w:eastAsia="仿宋_GB2312"/>
      <w:spacing w:val="-20"/>
      <w:kern w:val="0"/>
      <w:sz w:val="24"/>
    </w:rPr>
  </w:style>
  <w:style w:type="paragraph" w:customStyle="1" w:styleId="133">
    <w:name w:val="ÕýÎÄ"/>
    <w:qFormat/>
    <w:uiPriority w:val="0"/>
    <w:pPr>
      <w:widowControl w:val="0"/>
      <w:overflowPunct w:val="0"/>
      <w:autoSpaceDE w:val="0"/>
      <w:autoSpaceDN w:val="0"/>
      <w:adjustRightInd w:val="0"/>
      <w:spacing w:line="357" w:lineRule="atLeast"/>
      <w:jc w:val="both"/>
      <w:textAlignment w:val="baseline"/>
    </w:pPr>
    <w:rPr>
      <w:rFonts w:ascii="Times New Roman" w:hAnsi="Times New Roman" w:eastAsia="宋体" w:cs="Times New Roman"/>
      <w:color w:val="000000"/>
      <w:sz w:val="21"/>
      <w:szCs w:val="22"/>
      <w:lang w:val="en-US" w:eastAsia="zh-CN" w:bidi="ar-SA"/>
    </w:rPr>
  </w:style>
  <w:style w:type="paragraph" w:customStyle="1" w:styleId="134">
    <w:name w:val="默认段落字体 Para Char Char Char Char Char Char Char"/>
    <w:basedOn w:val="1"/>
    <w:qFormat/>
    <w:uiPriority w:val="0"/>
    <w:pPr>
      <w:spacing w:line="360" w:lineRule="auto"/>
    </w:pPr>
    <w:rPr>
      <w:rFonts w:ascii="Tahoma" w:hAnsi="Tahoma"/>
      <w:sz w:val="24"/>
      <w:szCs w:val="20"/>
    </w:rPr>
  </w:style>
  <w:style w:type="paragraph" w:customStyle="1" w:styleId="135">
    <w:name w:val="p0"/>
    <w:basedOn w:val="1"/>
    <w:qFormat/>
    <w:uiPriority w:val="0"/>
    <w:pPr>
      <w:widowControl/>
    </w:pPr>
    <w:rPr>
      <w:kern w:val="0"/>
      <w:szCs w:val="21"/>
    </w:rPr>
  </w:style>
  <w:style w:type="paragraph" w:customStyle="1" w:styleId="136">
    <w:name w:val="10 f"/>
    <w:basedOn w:val="1"/>
    <w:qFormat/>
    <w:uiPriority w:val="0"/>
    <w:pPr>
      <w:widowControl/>
      <w:tabs>
        <w:tab w:val="left" w:pos="2835"/>
        <w:tab w:val="left" w:pos="3119"/>
        <w:tab w:val="left" w:pos="3402"/>
        <w:tab w:val="left" w:pos="3686"/>
        <w:tab w:val="left" w:pos="3969"/>
        <w:tab w:val="left" w:pos="4253"/>
      </w:tabs>
      <w:spacing w:after="120"/>
      <w:ind w:left="2552"/>
      <w:jc w:val="left"/>
    </w:pPr>
    <w:rPr>
      <w:rFonts w:ascii="Syntax" w:hAnsi="Syntax"/>
      <w:b/>
      <w:sz w:val="20"/>
      <w:lang w:val="de-DE" w:eastAsia="de-DE"/>
    </w:rPr>
  </w:style>
  <w:style w:type="paragraph" w:customStyle="1" w:styleId="137">
    <w:name w:val="Char3"/>
    <w:basedOn w:val="1"/>
    <w:qFormat/>
    <w:uiPriority w:val="0"/>
    <w:pPr>
      <w:numPr>
        <w:ilvl w:val="1"/>
        <w:numId w:val="2"/>
      </w:numPr>
      <w:spacing w:before="120" w:after="120" w:line="320" w:lineRule="exact"/>
      <w:ind w:left="0" w:firstLine="0"/>
    </w:pPr>
    <w:rPr>
      <w:rFonts w:ascii="黑体" w:eastAsia="黑体"/>
      <w:sz w:val="24"/>
    </w:rPr>
  </w:style>
  <w:style w:type="paragraph" w:customStyle="1" w:styleId="138">
    <w:name w:val="列出段落2"/>
    <w:basedOn w:val="1"/>
    <w:qFormat/>
    <w:uiPriority w:val="0"/>
    <w:pPr>
      <w:ind w:firstLine="420" w:firstLineChars="200"/>
    </w:pPr>
    <w:rPr>
      <w:sz w:val="28"/>
      <w:szCs w:val="20"/>
    </w:rPr>
  </w:style>
  <w:style w:type="paragraph" w:customStyle="1" w:styleId="139">
    <w:name w:val="_Style 6"/>
    <w:basedOn w:val="1"/>
    <w:qFormat/>
    <w:uiPriority w:val="0"/>
    <w:pPr>
      <w:widowControl/>
      <w:spacing w:after="160" w:line="240" w:lineRule="exact"/>
      <w:jc w:val="left"/>
    </w:pPr>
  </w:style>
  <w:style w:type="paragraph" w:customStyle="1" w:styleId="140">
    <w:name w:val="正文段"/>
    <w:basedOn w:val="1"/>
    <w:qFormat/>
    <w:uiPriority w:val="0"/>
    <w:pPr>
      <w:widowControl/>
      <w:snapToGrid w:val="0"/>
      <w:spacing w:afterLines="50"/>
      <w:ind w:firstLine="200" w:firstLineChars="200"/>
    </w:pPr>
    <w:rPr>
      <w:kern w:val="0"/>
      <w:sz w:val="24"/>
      <w:szCs w:val="20"/>
    </w:rPr>
  </w:style>
  <w:style w:type="paragraph" w:customStyle="1" w:styleId="141">
    <w:name w:val="List Paragraph1"/>
    <w:basedOn w:val="1"/>
    <w:qFormat/>
    <w:uiPriority w:val="0"/>
    <w:pPr>
      <w:ind w:firstLine="420" w:firstLineChars="200"/>
    </w:pPr>
  </w:style>
  <w:style w:type="paragraph" w:customStyle="1" w:styleId="142">
    <w:name w:val="Char Char Char1 Char Char Char Char Char Char Char"/>
    <w:basedOn w:val="1"/>
    <w:qFormat/>
    <w:uiPriority w:val="0"/>
  </w:style>
  <w:style w:type="paragraph" w:customStyle="1" w:styleId="143">
    <w:name w:val="默认段落字体 Para Char Char Char Char Char Char Char Char Char1 Char Char Char Char"/>
    <w:basedOn w:val="1"/>
    <w:qFormat/>
    <w:uiPriority w:val="0"/>
    <w:rPr>
      <w:rFonts w:ascii="Tahoma" w:hAnsi="Tahoma"/>
      <w:sz w:val="24"/>
      <w:szCs w:val="20"/>
    </w:rPr>
  </w:style>
  <w:style w:type="paragraph" w:customStyle="1" w:styleId="144">
    <w:name w:val="a2"/>
    <w:basedOn w:val="1"/>
    <w:qFormat/>
    <w:uiPriority w:val="0"/>
    <w:pPr>
      <w:widowControl/>
      <w:spacing w:before="100" w:beforeAutospacing="1" w:after="100" w:afterAutospacing="1"/>
      <w:jc w:val="left"/>
    </w:pPr>
    <w:rPr>
      <w:rFonts w:ascii="宋体" w:hAnsi="宋体" w:cs="宋体"/>
      <w:kern w:val="0"/>
      <w:sz w:val="24"/>
    </w:rPr>
  </w:style>
  <w:style w:type="paragraph" w:customStyle="1" w:styleId="145">
    <w:name w:val="表格文字"/>
    <w:basedOn w:val="1"/>
    <w:qFormat/>
    <w:uiPriority w:val="0"/>
    <w:pPr>
      <w:widowControl/>
      <w:overflowPunct w:val="0"/>
      <w:autoSpaceDE w:val="0"/>
      <w:autoSpaceDN w:val="0"/>
      <w:adjustRightInd w:val="0"/>
      <w:jc w:val="center"/>
      <w:textAlignment w:val="baseline"/>
    </w:pPr>
    <w:rPr>
      <w:kern w:val="0"/>
      <w:szCs w:val="20"/>
    </w:rPr>
  </w:style>
  <w:style w:type="character" w:customStyle="1" w:styleId="146">
    <w:name w:val="标题 5 Char"/>
    <w:basedOn w:val="50"/>
    <w:link w:val="7"/>
    <w:qFormat/>
    <w:uiPriority w:val="9"/>
    <w:rPr>
      <w:b/>
      <w:bCs/>
      <w:kern w:val="2"/>
      <w:sz w:val="28"/>
      <w:szCs w:val="28"/>
    </w:rPr>
  </w:style>
  <w:style w:type="character" w:customStyle="1" w:styleId="147">
    <w:name w:val="font41"/>
    <w:qFormat/>
    <w:uiPriority w:val="0"/>
    <w:rPr>
      <w:rFonts w:hint="eastAsia" w:ascii="宋体" w:hAnsi="宋体" w:eastAsia="宋体" w:cs="宋体"/>
      <w:color w:val="000000"/>
      <w:sz w:val="20"/>
      <w:szCs w:val="20"/>
      <w:u w:val="none"/>
    </w:rPr>
  </w:style>
  <w:style w:type="character" w:customStyle="1" w:styleId="148">
    <w:name w:val="apple-converted-space"/>
    <w:basedOn w:val="50"/>
    <w:qFormat/>
    <w:uiPriority w:val="0"/>
    <w:rPr>
      <w:rFonts w:ascii="Verdana" w:hAnsi="Verdana"/>
      <w:kern w:val="0"/>
      <w:sz w:val="20"/>
      <w:szCs w:val="20"/>
      <w:lang w:eastAsia="en-US"/>
    </w:rPr>
  </w:style>
  <w:style w:type="character" w:customStyle="1" w:styleId="149">
    <w:name w:val="selected"/>
    <w:qFormat/>
    <w:uiPriority w:val="0"/>
    <w:rPr>
      <w:rFonts w:ascii="Verdana" w:hAnsi="Verdana"/>
      <w:kern w:val="0"/>
      <w:sz w:val="20"/>
      <w:szCs w:val="20"/>
      <w:shd w:val="clear" w:color="auto" w:fill="B00006"/>
      <w:lang w:eastAsia="en-US"/>
    </w:rPr>
  </w:style>
  <w:style w:type="character" w:customStyle="1" w:styleId="150">
    <w:name w:val="font21"/>
    <w:qFormat/>
    <w:uiPriority w:val="0"/>
    <w:rPr>
      <w:rFonts w:hint="eastAsia" w:ascii="宋体" w:hAnsi="宋体" w:eastAsia="宋体" w:cs="宋体"/>
      <w:color w:val="000000"/>
      <w:sz w:val="20"/>
      <w:szCs w:val="20"/>
      <w:u w:val="none"/>
    </w:rPr>
  </w:style>
  <w:style w:type="character" w:customStyle="1" w:styleId="151">
    <w:name w:val="displayarti"/>
    <w:qFormat/>
    <w:uiPriority w:val="0"/>
    <w:rPr>
      <w:rFonts w:ascii="Verdana" w:hAnsi="Verdana"/>
      <w:color w:val="FFFFFF"/>
      <w:kern w:val="0"/>
      <w:sz w:val="20"/>
      <w:szCs w:val="20"/>
      <w:shd w:val="clear" w:color="auto" w:fill="A00000"/>
      <w:lang w:eastAsia="en-US"/>
    </w:rPr>
  </w:style>
  <w:style w:type="character" w:customStyle="1" w:styleId="152">
    <w:name w:val="font11"/>
    <w:qFormat/>
    <w:uiPriority w:val="0"/>
    <w:rPr>
      <w:rFonts w:hint="eastAsia" w:ascii="宋体" w:hAnsi="宋体" w:eastAsia="宋体" w:cs="宋体"/>
      <w:b/>
      <w:color w:val="000000"/>
      <w:sz w:val="20"/>
      <w:szCs w:val="20"/>
      <w:u w:val="none"/>
    </w:rPr>
  </w:style>
  <w:style w:type="character" w:customStyle="1" w:styleId="153">
    <w:name w:val="font141"/>
    <w:qFormat/>
    <w:uiPriority w:val="0"/>
    <w:rPr>
      <w:rFonts w:hint="eastAsia" w:ascii="宋体" w:hAnsi="宋体" w:eastAsia="宋体" w:cs="宋体"/>
      <w:color w:val="FF0000"/>
      <w:sz w:val="20"/>
      <w:szCs w:val="20"/>
      <w:u w:val="none"/>
    </w:rPr>
  </w:style>
  <w:style w:type="character" w:customStyle="1" w:styleId="154">
    <w:name w:val="font151"/>
    <w:qFormat/>
    <w:uiPriority w:val="0"/>
    <w:rPr>
      <w:rFonts w:hint="eastAsia" w:ascii="宋体" w:hAnsi="宋体" w:eastAsia="宋体" w:cs="宋体"/>
      <w:b/>
      <w:color w:val="000000"/>
      <w:sz w:val="20"/>
      <w:szCs w:val="20"/>
      <w:u w:val="none"/>
    </w:rPr>
  </w:style>
  <w:style w:type="character" w:customStyle="1" w:styleId="155">
    <w:name w:val="gpa"/>
    <w:qFormat/>
    <w:uiPriority w:val="0"/>
    <w:rPr>
      <w:rFonts w:ascii="Arial" w:hAnsi="Arial" w:cs="Arial"/>
      <w:kern w:val="0"/>
      <w:sz w:val="15"/>
      <w:szCs w:val="15"/>
      <w:lang w:eastAsia="en-US"/>
    </w:rPr>
  </w:style>
  <w:style w:type="character" w:customStyle="1" w:styleId="156">
    <w:name w:val="页码1"/>
    <w:basedOn w:val="50"/>
    <w:qFormat/>
    <w:uiPriority w:val="0"/>
    <w:rPr>
      <w:rFonts w:ascii="Verdana" w:hAnsi="Verdana"/>
      <w:kern w:val="0"/>
      <w:sz w:val="20"/>
      <w:szCs w:val="20"/>
      <w:lang w:eastAsia="en-US"/>
    </w:rPr>
  </w:style>
  <w:style w:type="character" w:customStyle="1" w:styleId="157">
    <w:name w:val="param-name"/>
    <w:basedOn w:val="50"/>
    <w:qFormat/>
    <w:uiPriority w:val="0"/>
    <w:rPr>
      <w:rFonts w:ascii="Verdana" w:hAnsi="Verdana"/>
      <w:kern w:val="0"/>
      <w:sz w:val="20"/>
      <w:szCs w:val="20"/>
      <w:lang w:eastAsia="en-US"/>
    </w:rPr>
  </w:style>
  <w:style w:type="character" w:customStyle="1" w:styleId="158">
    <w:name w:val="批注文字 Char1"/>
    <w:basedOn w:val="50"/>
    <w:semiHidden/>
    <w:qFormat/>
    <w:uiPriority w:val="99"/>
    <w:rPr>
      <w:rFonts w:ascii="Times New Roman" w:hAnsi="Times New Roman" w:eastAsia="宋体" w:cs="Times New Roman"/>
      <w:szCs w:val="20"/>
    </w:rPr>
  </w:style>
  <w:style w:type="character" w:customStyle="1" w:styleId="159">
    <w:name w:val="批注主题 Char1"/>
    <w:basedOn w:val="158"/>
    <w:semiHidden/>
    <w:qFormat/>
    <w:uiPriority w:val="99"/>
    <w:rPr>
      <w:rFonts w:ascii="Times New Roman" w:hAnsi="Times New Roman" w:eastAsia="宋体" w:cs="Times New Roman"/>
      <w:b/>
      <w:bCs/>
      <w:szCs w:val="20"/>
    </w:rPr>
  </w:style>
  <w:style w:type="character" w:customStyle="1" w:styleId="160">
    <w:name w:val="文档结构图 Char1"/>
    <w:basedOn w:val="50"/>
    <w:semiHidden/>
    <w:qFormat/>
    <w:uiPriority w:val="99"/>
    <w:rPr>
      <w:rFonts w:ascii="Microsoft YaHei UI" w:hAnsi="Times New Roman" w:eastAsia="Microsoft YaHei UI" w:cs="Times New Roman"/>
      <w:sz w:val="18"/>
      <w:szCs w:val="18"/>
    </w:rPr>
  </w:style>
  <w:style w:type="character" w:customStyle="1" w:styleId="161">
    <w:name w:val="正文文本 2 Char1"/>
    <w:basedOn w:val="50"/>
    <w:semiHidden/>
    <w:qFormat/>
    <w:uiPriority w:val="99"/>
    <w:rPr>
      <w:rFonts w:ascii="Times New Roman" w:hAnsi="Times New Roman" w:eastAsia="宋体" w:cs="Times New Roman"/>
      <w:szCs w:val="20"/>
    </w:rPr>
  </w:style>
  <w:style w:type="paragraph" w:customStyle="1" w:styleId="162">
    <w:name w:val="Char Char1 Char Char Char Char Char Char"/>
    <w:basedOn w:val="1"/>
    <w:qFormat/>
    <w:uiPriority w:val="0"/>
    <w:pPr>
      <w:widowControl/>
      <w:jc w:val="center"/>
    </w:pPr>
    <w:rPr>
      <w:rFonts w:ascii="宋体" w:hAnsi="宋体"/>
      <w:b/>
      <w:kern w:val="0"/>
      <w:sz w:val="24"/>
      <w:szCs w:val="20"/>
      <w:lang w:eastAsia="en-US"/>
    </w:rPr>
  </w:style>
  <w:style w:type="paragraph" w:customStyle="1" w:styleId="163">
    <w:name w:val="listparagraph"/>
    <w:basedOn w:val="1"/>
    <w:qFormat/>
    <w:uiPriority w:val="0"/>
    <w:pPr>
      <w:widowControl/>
      <w:spacing w:before="100" w:beforeAutospacing="1" w:after="100" w:afterAutospacing="1"/>
      <w:jc w:val="left"/>
    </w:pPr>
    <w:rPr>
      <w:rFonts w:ascii="宋体" w:hAnsi="宋体" w:cs="宋体"/>
      <w:kern w:val="0"/>
      <w:sz w:val="24"/>
      <w:szCs w:val="20"/>
    </w:rPr>
  </w:style>
  <w:style w:type="paragraph" w:customStyle="1" w:styleId="164">
    <w:name w:val="Char Char Char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5">
    <w:name w:val="z-窗体顶端1"/>
    <w:basedOn w:val="1"/>
    <w:link w:val="166"/>
    <w:qFormat/>
    <w:uiPriority w:val="0"/>
    <w:pPr>
      <w:ind w:firstLine="420" w:firstLineChars="200"/>
    </w:pPr>
    <w:rPr>
      <w:szCs w:val="20"/>
    </w:rPr>
  </w:style>
  <w:style w:type="character" w:customStyle="1" w:styleId="166">
    <w:name w:val="z-窗体顶端 Char"/>
    <w:basedOn w:val="50"/>
    <w:link w:val="165"/>
    <w:qFormat/>
    <w:uiPriority w:val="0"/>
    <w:rPr>
      <w:kern w:val="2"/>
      <w:sz w:val="21"/>
    </w:rPr>
  </w:style>
  <w:style w:type="paragraph" w:customStyle="1" w:styleId="167">
    <w:name w:val="默认段落字体 Para Char Char Char Char Char Char Char Char Char1 Char Char Char Char Char Char Char"/>
    <w:basedOn w:val="15"/>
    <w:qFormat/>
    <w:uiPriority w:val="0"/>
    <w:rPr>
      <w:rFonts w:ascii="Tahoma" w:hAnsi="Tahoma" w:eastAsiaTheme="minorEastAsia" w:cstheme="minorBidi"/>
      <w:sz w:val="24"/>
      <w:szCs w:val="20"/>
      <w:lang w:eastAsia="en-US"/>
    </w:rPr>
  </w:style>
  <w:style w:type="paragraph" w:customStyle="1" w:styleId="168">
    <w:name w:val="Char Char Char Char Char Char Char Char Char Char"/>
    <w:basedOn w:val="1"/>
    <w:qFormat/>
    <w:uiPriority w:val="0"/>
    <w:pPr>
      <w:adjustRightInd w:val="0"/>
      <w:spacing w:line="360" w:lineRule="auto"/>
    </w:pPr>
    <w:rPr>
      <w:kern w:val="0"/>
      <w:sz w:val="24"/>
      <w:szCs w:val="20"/>
    </w:rPr>
  </w:style>
  <w:style w:type="paragraph" w:customStyle="1" w:styleId="169">
    <w:name w:val="纯文本1"/>
    <w:basedOn w:val="1"/>
    <w:qFormat/>
    <w:uiPriority w:val="0"/>
    <w:pPr>
      <w:spacing w:line="360" w:lineRule="auto"/>
    </w:pPr>
    <w:rPr>
      <w:rFonts w:ascii="宋体" w:hAnsi="Courier New"/>
      <w:kern w:val="0"/>
      <w:sz w:val="20"/>
      <w:szCs w:val="20"/>
    </w:rPr>
  </w:style>
  <w:style w:type="paragraph" w:customStyle="1" w:styleId="170">
    <w:name w:val="z-窗体顶端2"/>
    <w:basedOn w:val="1"/>
    <w:link w:val="171"/>
    <w:qFormat/>
    <w:uiPriority w:val="0"/>
    <w:pPr>
      <w:ind w:firstLine="420" w:firstLineChars="200"/>
    </w:pPr>
    <w:rPr>
      <w:szCs w:val="20"/>
    </w:rPr>
  </w:style>
  <w:style w:type="character" w:customStyle="1" w:styleId="171">
    <w:name w:val="z-窗体顶端 Char1"/>
    <w:basedOn w:val="50"/>
    <w:link w:val="170"/>
    <w:semiHidden/>
    <w:qFormat/>
    <w:uiPriority w:val="99"/>
    <w:rPr>
      <w:rFonts w:ascii="Arial" w:hAnsi="Arial" w:cs="Arial"/>
      <w:vanish/>
      <w:kern w:val="2"/>
      <w:sz w:val="16"/>
      <w:szCs w:val="16"/>
    </w:rPr>
  </w:style>
  <w:style w:type="character" w:customStyle="1" w:styleId="172">
    <w:name w:val="正文蓝-3气相色谱仪"/>
    <w:qFormat/>
    <w:uiPriority w:val="99"/>
    <w:rPr>
      <w:rFonts w:ascii="方正黑体_GBK" w:eastAsia="方正黑体_GBK" w:cs="方正黑体_GBK"/>
      <w:color w:val="009FC9"/>
      <w:spacing w:val="-2"/>
      <w:sz w:val="18"/>
      <w:szCs w:val="18"/>
      <w:vertAlign w:val="baseline"/>
    </w:rPr>
  </w:style>
  <w:style w:type="character" w:customStyle="1" w:styleId="173">
    <w:name w:val="font81"/>
    <w:basedOn w:val="50"/>
    <w:qFormat/>
    <w:uiPriority w:val="0"/>
    <w:rPr>
      <w:rFonts w:hint="eastAsia" w:ascii="宋体" w:hAnsi="宋体" w:eastAsia="宋体" w:cs="宋体"/>
      <w:color w:val="000000"/>
      <w:sz w:val="20"/>
      <w:szCs w:val="20"/>
      <w:u w:val="none"/>
    </w:rPr>
  </w:style>
  <w:style w:type="character" w:customStyle="1" w:styleId="174">
    <w:name w:val="font01"/>
    <w:basedOn w:val="50"/>
    <w:qFormat/>
    <w:uiPriority w:val="0"/>
    <w:rPr>
      <w:rFonts w:hint="default" w:ascii="Times New Roman" w:hAnsi="Times New Roman" w:cs="Times New Roman"/>
      <w:color w:val="000000"/>
      <w:sz w:val="20"/>
      <w:szCs w:val="20"/>
      <w:u w:val="none"/>
    </w:rPr>
  </w:style>
  <w:style w:type="character" w:customStyle="1" w:styleId="175">
    <w:name w:val="font31"/>
    <w:basedOn w:val="50"/>
    <w:qFormat/>
    <w:uiPriority w:val="0"/>
    <w:rPr>
      <w:rFonts w:hint="default" w:ascii="等线" w:hAnsi="等线" w:eastAsia="等线" w:cs="等线"/>
      <w:color w:val="000000"/>
      <w:sz w:val="20"/>
      <w:szCs w:val="20"/>
      <w:u w:val="none"/>
    </w:rPr>
  </w:style>
  <w:style w:type="character" w:customStyle="1" w:styleId="176">
    <w:name w:val="font61"/>
    <w:basedOn w:val="50"/>
    <w:qFormat/>
    <w:uiPriority w:val="0"/>
    <w:rPr>
      <w:rFonts w:ascii="Calibri" w:hAnsi="Calibri" w:cs="Calibri"/>
      <w:color w:val="000000"/>
      <w:sz w:val="20"/>
      <w:szCs w:val="20"/>
      <w:u w:val="none"/>
    </w:rPr>
  </w:style>
  <w:style w:type="paragraph" w:customStyle="1" w:styleId="177">
    <w:name w:val="做缩2"/>
    <w:basedOn w:val="1"/>
    <w:qFormat/>
    <w:uiPriority w:val="99"/>
    <w:pPr>
      <w:autoSpaceDE w:val="0"/>
      <w:autoSpaceDN w:val="0"/>
      <w:adjustRightInd w:val="0"/>
      <w:spacing w:line="340" w:lineRule="atLeast"/>
      <w:ind w:left="198"/>
      <w:textAlignment w:val="center"/>
    </w:pPr>
    <w:rPr>
      <w:rFonts w:ascii="ATC-6c494eea4e2d7b497ebf7b80*+A" w:hAnsi="Calibri" w:eastAsia="ATC-6c494eea4e2d7b497ebf7b80*+A" w:cs="ATC-6c494eea4e2d7b497ebf7b80*+A"/>
      <w:color w:val="000000"/>
      <w:kern w:val="0"/>
      <w:sz w:val="19"/>
      <w:szCs w:val="19"/>
      <w:lang w:val="zh-CN"/>
    </w:rPr>
  </w:style>
  <w:style w:type="paragraph" w:customStyle="1" w:styleId="178">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79">
    <w:name w:val="Table Paragraph"/>
    <w:basedOn w:val="1"/>
    <w:qFormat/>
    <w:uiPriority w:val="1"/>
    <w:rPr>
      <w:rFonts w:ascii="宋体" w:hAnsi="宋体" w:eastAsia="微软雅黑" w:cs="宋体"/>
      <w:lang w:val="zh-CN" w:bidi="zh-CN"/>
    </w:rPr>
  </w:style>
  <w:style w:type="character" w:customStyle="1" w:styleId="180">
    <w:name w:val="正文首行缩进 2 Char"/>
    <w:basedOn w:val="80"/>
    <w:link w:val="47"/>
    <w:semiHidden/>
    <w:qFormat/>
    <w:uiPriority w:val="99"/>
    <w:rPr>
      <w:rFonts w:ascii="Times New Roman" w:hAnsi="Times New Roman" w:cs="Times New Roman"/>
      <w:kern w:val="2"/>
      <w:sz w:val="21"/>
      <w:szCs w:val="24"/>
    </w:rPr>
  </w:style>
  <w:style w:type="paragraph" w:customStyle="1" w:styleId="181">
    <w:name w:val="普通(网站)1"/>
    <w:basedOn w:val="1"/>
    <w:qFormat/>
    <w:uiPriority w:val="0"/>
    <w:pPr>
      <w:widowControl/>
      <w:spacing w:before="100" w:beforeAutospacing="1" w:after="100" w:afterAutospacing="1"/>
    </w:pPr>
    <w:rPr>
      <w:rFonts w:ascii="宋体" w:hAnsi="宋体"/>
      <w:szCs w:val="20"/>
    </w:rPr>
  </w:style>
  <w:style w:type="table" w:customStyle="1" w:styleId="182">
    <w:name w:val="网格型1"/>
    <w:basedOn w:val="4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83">
    <w:name w:val="网格型2"/>
    <w:basedOn w:val="4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84">
    <w:name w:val="网格型3"/>
    <w:basedOn w:val="4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85">
    <w:name w:val="网格型11"/>
    <w:basedOn w:val="4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86">
    <w:name w:val="1 正文"/>
    <w:basedOn w:val="1"/>
    <w:qFormat/>
    <w:uiPriority w:val="0"/>
    <w:pPr>
      <w:adjustRightInd w:val="0"/>
      <w:spacing w:line="360" w:lineRule="auto"/>
      <w:ind w:firstLine="420" w:firstLineChars="200"/>
    </w:pPr>
    <w:rPr>
      <w:rFonts w:ascii="宋体" w:hAnsi="宋体"/>
    </w:rPr>
  </w:style>
  <w:style w:type="paragraph" w:customStyle="1" w:styleId="187">
    <w:name w:val="3 级标题"/>
    <w:basedOn w:val="5"/>
    <w:qFormat/>
    <w:uiPriority w:val="0"/>
    <w:pPr>
      <w:numPr>
        <w:ilvl w:val="0"/>
        <w:numId w:val="3"/>
      </w:numPr>
      <w:spacing w:after="120"/>
      <w:ind w:right="27" w:rightChars="13"/>
      <w:jc w:val="left"/>
    </w:pPr>
  </w:style>
  <w:style w:type="paragraph" w:customStyle="1" w:styleId="188">
    <w:name w:val="新锐英诚正文"/>
    <w:basedOn w:val="1"/>
    <w:qFormat/>
    <w:uiPriority w:val="0"/>
    <w:pPr>
      <w:spacing w:beforeLines="25" w:afterLines="25"/>
    </w:pPr>
    <w:rPr>
      <w:rFonts w:ascii="Verdana" w:hAnsi="Verdana"/>
      <w:sz w:val="24"/>
      <w:szCs w:val="22"/>
    </w:rPr>
  </w:style>
  <w:style w:type="character" w:customStyle="1" w:styleId="189">
    <w:name w:val="hover"/>
    <w:basedOn w:val="50"/>
    <w:qFormat/>
    <w:uiPriority w:val="0"/>
    <w:rPr>
      <w:color w:val="5FB878"/>
    </w:rPr>
  </w:style>
  <w:style w:type="character" w:customStyle="1" w:styleId="190">
    <w:name w:val="hover1"/>
    <w:basedOn w:val="50"/>
    <w:qFormat/>
    <w:uiPriority w:val="0"/>
    <w:rPr>
      <w:color w:val="5FB878"/>
    </w:rPr>
  </w:style>
  <w:style w:type="character" w:customStyle="1" w:styleId="191">
    <w:name w:val="hover2"/>
    <w:basedOn w:val="50"/>
    <w:qFormat/>
    <w:uiPriority w:val="0"/>
    <w:rPr>
      <w:color w:val="FFFFFF"/>
    </w:rPr>
  </w:style>
  <w:style w:type="character" w:customStyle="1" w:styleId="192">
    <w:name w:val="old"/>
    <w:basedOn w:val="50"/>
    <w:qFormat/>
    <w:uiPriority w:val="0"/>
    <w:rPr>
      <w:color w:val="999999"/>
    </w:rPr>
  </w:style>
  <w:style w:type="character" w:customStyle="1" w:styleId="193">
    <w:name w:val="hour_pm"/>
    <w:basedOn w:val="50"/>
    <w:qFormat/>
    <w:uiPriority w:val="0"/>
  </w:style>
  <w:style w:type="character" w:customStyle="1" w:styleId="194">
    <w:name w:val="hover3"/>
    <w:basedOn w:val="50"/>
    <w:qFormat/>
    <w:uiPriority w:val="0"/>
    <w:rPr>
      <w:color w:val="FFFFFF"/>
    </w:rPr>
  </w:style>
  <w:style w:type="character" w:customStyle="1" w:styleId="195">
    <w:name w:val="glyphicon"/>
    <w:basedOn w:val="50"/>
    <w:qFormat/>
    <w:uiPriority w:val="0"/>
  </w:style>
  <w:style w:type="character" w:customStyle="1" w:styleId="196">
    <w:name w:val="hour_am"/>
    <w:basedOn w:val="50"/>
    <w:qFormat/>
    <w:uiPriority w:val="0"/>
  </w:style>
  <w:style w:type="character" w:customStyle="1" w:styleId="197">
    <w:name w:val="first-child"/>
    <w:basedOn w:val="50"/>
    <w:qFormat/>
    <w:uiPriority w:val="0"/>
  </w:style>
  <w:style w:type="character" w:customStyle="1" w:styleId="198">
    <w:name w:val="layui-this2"/>
    <w:basedOn w:val="50"/>
    <w:qFormat/>
    <w:uiPriority w:val="0"/>
    <w:rPr>
      <w:bdr w:val="single" w:color="EEEEEE" w:sz="6" w:space="0"/>
      <w:shd w:val="clear" w:fill="FFFFFF"/>
    </w:rPr>
  </w:style>
  <w:style w:type="character" w:customStyle="1" w:styleId="199">
    <w:name w:val="layui-this"/>
    <w:basedOn w:val="50"/>
    <w:qFormat/>
    <w:uiPriority w:val="0"/>
    <w:rPr>
      <w:bdr w:val="single" w:color="EEEEEE" w:sz="6" w:space="0"/>
      <w:shd w:val="clear" w:fill="FFFFFF"/>
    </w:rPr>
  </w:style>
  <w:style w:type="character" w:customStyle="1" w:styleId="200">
    <w:name w:val="hover4"/>
    <w:basedOn w:val="50"/>
    <w:qFormat/>
    <w:uiPriority w:val="0"/>
    <w:rPr>
      <w:color w:val="FFFFFF"/>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tyleName="APA Fifth Edition" SelectedStyle="\APA.XSL"/>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8FA75C-76BD-4D28-BD1E-763FFC828EB0}">
  <ds:schemaRefs/>
</ds:datastoreItem>
</file>

<file path=docProps/app.xml><?xml version="1.0" encoding="utf-8"?>
<Properties xmlns="http://schemas.openxmlformats.org/officeDocument/2006/extended-properties" xmlns:vt="http://schemas.openxmlformats.org/officeDocument/2006/docPropsVTypes">
  <Template>Normal.dotm</Template>
  <Company>ZYQ</Company>
  <Pages>37</Pages>
  <Words>12729</Words>
  <Characters>13126</Characters>
  <Lines>148</Lines>
  <Paragraphs>41</Paragraphs>
  <TotalTime>1</TotalTime>
  <ScaleCrop>false</ScaleCrop>
  <LinksUpToDate>false</LinksUpToDate>
  <CharactersWithSpaces>13715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2021-10-13T12:22:00Z</dcterms:created>
  <dc:creator>ZZZ</dc:creator>
  <cp:lastModifiedBy>Administrator</cp:lastModifiedBy>
  <cp:lastPrinted>2022-12-02T15:39:00Z</cp:lastPrinted>
  <dcterms:modified xsi:type="dcterms:W3CDTF">2026-01-09T07:28:14Z</dcterms:modified>
  <dc:title>附件1</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93624A8744734DABAF04333C609F563C_13</vt:lpwstr>
  </property>
  <property fmtid="{D5CDD505-2E9C-101B-9397-08002B2CF9AE}" pid="4" name="KSOTemplateDocerSaveRecord">
    <vt:lpwstr>eyJoZGlkIjoiODhmNmEzYmM4YmMyNjU1N2QyYmFmYzUxODAwN2FkZjIiLCJ1c2VySWQiOiI0MzgwMTcwNjEifQ==</vt:lpwstr>
  </property>
</Properties>
</file>